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A3DD" w14:textId="77777777" w:rsidR="002201DB" w:rsidRPr="00C338DA" w:rsidRDefault="002201DB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35243B0" w14:textId="2A64DB58" w:rsidR="0086359C" w:rsidRPr="007F300E" w:rsidRDefault="0071700B" w:rsidP="007F300E">
      <w:pPr>
        <w:pStyle w:val="Heading1"/>
        <w:spacing w:before="0"/>
      </w:pPr>
      <w:r w:rsidRPr="007F300E">
        <w:rPr>
          <w:b/>
          <w:bCs/>
        </w:rPr>
        <w:t xml:space="preserve">Steps to </w:t>
      </w:r>
      <w:r w:rsidR="006171E2" w:rsidRPr="007F300E">
        <w:rPr>
          <w:b/>
          <w:bCs/>
        </w:rPr>
        <w:t xml:space="preserve">Apply to Take the </w:t>
      </w:r>
      <w:proofErr w:type="gramStart"/>
      <w:r w:rsidR="006171E2" w:rsidRPr="007F300E">
        <w:rPr>
          <w:b/>
          <w:bCs/>
        </w:rPr>
        <w:t>M</w:t>
      </w:r>
      <w:r w:rsidR="00C338DA" w:rsidRPr="007F300E">
        <w:rPr>
          <w:b/>
          <w:bCs/>
        </w:rPr>
        <w:t>aster’s</w:t>
      </w:r>
      <w:proofErr w:type="gramEnd"/>
      <w:r w:rsidR="006171E2" w:rsidRPr="007F300E">
        <w:rPr>
          <w:b/>
          <w:bCs/>
        </w:rPr>
        <w:t xml:space="preserve"> License Exam in Pennsylvania</w:t>
      </w:r>
    </w:p>
    <w:p w14:paraId="3090A858" w14:textId="7CF11EB9" w:rsidR="002201DB" w:rsidRPr="007F300E" w:rsidRDefault="00C338DA" w:rsidP="007F300E">
      <w:pPr>
        <w:pStyle w:val="BodyText"/>
        <w:kinsoku w:val="0"/>
        <w:overflowPunct w:val="0"/>
        <w:spacing w:before="240"/>
        <w:ind w:left="0" w:firstLine="0"/>
        <w:rPr>
          <w:rFonts w:asciiTheme="minorHAnsi" w:hAnsiTheme="minorHAnsi" w:cstheme="minorHAnsi"/>
          <w:sz w:val="24"/>
          <w:szCs w:val="24"/>
        </w:rPr>
      </w:pPr>
      <w:r w:rsidRPr="007F300E">
        <w:rPr>
          <w:rFonts w:asciiTheme="minorHAnsi" w:hAnsiTheme="minorHAnsi" w:cstheme="minorHAnsi"/>
          <w:sz w:val="24"/>
          <w:szCs w:val="24"/>
        </w:rPr>
        <w:t xml:space="preserve">To be eligible for the master’s licensing exam in PA, </w:t>
      </w:r>
      <w:r w:rsidR="002079CF">
        <w:rPr>
          <w:rFonts w:asciiTheme="minorHAnsi" w:hAnsiTheme="minorHAnsi" w:cstheme="minorHAnsi"/>
          <w:sz w:val="24"/>
          <w:szCs w:val="24"/>
        </w:rPr>
        <w:t>you</w:t>
      </w:r>
      <w:r w:rsidRPr="007F300E">
        <w:rPr>
          <w:rFonts w:asciiTheme="minorHAnsi" w:hAnsiTheme="minorHAnsi" w:cstheme="minorHAnsi"/>
          <w:sz w:val="24"/>
          <w:szCs w:val="24"/>
        </w:rPr>
        <w:t xml:space="preserve"> must be in the final semester of a master’s or doctoral degree program or hold a master’s or doctoral degree in social work. </w:t>
      </w:r>
    </w:p>
    <w:p w14:paraId="38970872" w14:textId="77777777" w:rsidR="00061ADB" w:rsidRPr="007F300E" w:rsidRDefault="00061ADB">
      <w:pPr>
        <w:pStyle w:val="BodyText"/>
        <w:kinsoku w:val="0"/>
        <w:overflowPunct w:val="0"/>
        <w:ind w:left="100" w:firstLine="0"/>
        <w:rPr>
          <w:rFonts w:asciiTheme="minorHAnsi" w:hAnsiTheme="minorHAnsi" w:cstheme="minorHAnsi"/>
        </w:rPr>
      </w:pPr>
    </w:p>
    <w:p w14:paraId="64248F99" w14:textId="078FA27D" w:rsidR="002079CF" w:rsidRDefault="002A6D38" w:rsidP="007F300E">
      <w:pPr>
        <w:pStyle w:val="Heading2"/>
        <w:spacing w:before="0"/>
      </w:pPr>
      <w:r w:rsidRPr="007F300E">
        <w:rPr>
          <w:b/>
          <w:bCs/>
        </w:rPr>
        <w:t>Step</w:t>
      </w:r>
      <w:r w:rsidR="00277527" w:rsidRPr="007F300E">
        <w:rPr>
          <w:b/>
          <w:bCs/>
        </w:rPr>
        <w:t xml:space="preserve"> One</w:t>
      </w:r>
      <w:r w:rsidRPr="007F300E">
        <w:rPr>
          <w:b/>
          <w:bCs/>
        </w:rPr>
        <w:t xml:space="preserve">: </w:t>
      </w:r>
      <w:r w:rsidR="00100ECA" w:rsidRPr="007F300E">
        <w:rPr>
          <w:b/>
          <w:bCs/>
        </w:rPr>
        <w:t xml:space="preserve">Register for an account using </w:t>
      </w:r>
      <w:hyperlink r:id="rId8" w:anchor="/page/default" w:history="1">
        <w:r w:rsidR="00100ECA" w:rsidRPr="007F300E">
          <w:rPr>
            <w:rStyle w:val="Hyperlink"/>
            <w:rFonts w:asciiTheme="minorHAnsi" w:hAnsiTheme="minorHAnsi" w:cstheme="minorHAnsi"/>
            <w:b/>
            <w:bCs/>
          </w:rPr>
          <w:t>PA Licensing S</w:t>
        </w:r>
        <w:r w:rsidR="00100ECA" w:rsidRPr="007F300E">
          <w:rPr>
            <w:rStyle w:val="Hyperlink"/>
            <w:rFonts w:asciiTheme="minorHAnsi" w:hAnsiTheme="minorHAnsi" w:cstheme="minorHAnsi"/>
            <w:b/>
            <w:bCs/>
          </w:rPr>
          <w:t>y</w:t>
        </w:r>
        <w:r w:rsidR="00100ECA" w:rsidRPr="007F300E">
          <w:rPr>
            <w:rStyle w:val="Hyperlink"/>
            <w:rFonts w:asciiTheme="minorHAnsi" w:hAnsiTheme="minorHAnsi" w:cstheme="minorHAnsi"/>
            <w:b/>
            <w:bCs/>
          </w:rPr>
          <w:t>stem (PALS)</w:t>
        </w:r>
      </w:hyperlink>
    </w:p>
    <w:p w14:paraId="4ACE8E3D" w14:textId="59911428" w:rsidR="00B657CE" w:rsidRDefault="002A6D38" w:rsidP="007F300E">
      <w:pPr>
        <w:pStyle w:val="BodyText"/>
        <w:kinsoku w:val="0"/>
        <w:overflowPunct w:val="0"/>
        <w:spacing w:before="240" w:after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7F300E">
        <w:rPr>
          <w:rFonts w:asciiTheme="minorHAnsi" w:hAnsiTheme="minorHAnsi" w:cstheme="minorHAnsi"/>
          <w:sz w:val="24"/>
          <w:szCs w:val="24"/>
        </w:rPr>
        <w:t>Register</w:t>
      </w:r>
      <w:r w:rsidR="00100ECA" w:rsidRPr="007F300E">
        <w:rPr>
          <w:rFonts w:asciiTheme="minorHAnsi" w:hAnsiTheme="minorHAnsi" w:cstheme="minorHAnsi"/>
          <w:sz w:val="24"/>
          <w:szCs w:val="24"/>
        </w:rPr>
        <w:t xml:space="preserve"> online</w:t>
      </w:r>
      <w:r w:rsidR="00743196" w:rsidRPr="007F300E">
        <w:rPr>
          <w:rFonts w:asciiTheme="minorHAnsi" w:hAnsiTheme="minorHAnsi" w:cstheme="minorHAnsi"/>
          <w:sz w:val="24"/>
          <w:szCs w:val="24"/>
        </w:rPr>
        <w:t xml:space="preserve"> </w:t>
      </w:r>
      <w:r w:rsidRPr="007F300E">
        <w:rPr>
          <w:rFonts w:asciiTheme="minorHAnsi" w:hAnsiTheme="minorHAnsi" w:cstheme="minorHAnsi"/>
          <w:sz w:val="24"/>
          <w:szCs w:val="24"/>
        </w:rPr>
        <w:t>with the PA State Board of Social Workers, Marriage and Family Therapists</w:t>
      </w:r>
      <w:r w:rsidR="00100ECA" w:rsidRPr="007F300E">
        <w:rPr>
          <w:rFonts w:asciiTheme="minorHAnsi" w:hAnsiTheme="minorHAnsi" w:cstheme="minorHAnsi"/>
          <w:sz w:val="24"/>
          <w:szCs w:val="24"/>
        </w:rPr>
        <w:t>,</w:t>
      </w:r>
      <w:r w:rsidRPr="007F300E">
        <w:rPr>
          <w:rFonts w:asciiTheme="minorHAnsi" w:hAnsiTheme="minorHAnsi" w:cstheme="minorHAnsi"/>
          <w:sz w:val="24"/>
          <w:szCs w:val="24"/>
        </w:rPr>
        <w:t xml:space="preserve"> and Professional Counselors </w:t>
      </w:r>
      <w:r w:rsidR="00100ECA" w:rsidRPr="007F300E">
        <w:rPr>
          <w:rFonts w:asciiTheme="minorHAnsi" w:hAnsiTheme="minorHAnsi" w:cstheme="minorHAnsi"/>
          <w:sz w:val="24"/>
          <w:szCs w:val="24"/>
        </w:rPr>
        <w:t xml:space="preserve">through the </w:t>
      </w:r>
      <w:r w:rsidRPr="007F300E">
        <w:rPr>
          <w:rFonts w:asciiTheme="minorHAnsi" w:hAnsiTheme="minorHAnsi" w:cstheme="minorHAnsi"/>
          <w:sz w:val="24"/>
          <w:szCs w:val="24"/>
        </w:rPr>
        <w:t>PA Licensing System (PALS). The PA State Board must p</w:t>
      </w:r>
      <w:r w:rsidR="00731071" w:rsidRPr="007F300E">
        <w:rPr>
          <w:rFonts w:asciiTheme="minorHAnsi" w:hAnsiTheme="minorHAnsi" w:cstheme="minorHAnsi"/>
          <w:sz w:val="24"/>
          <w:szCs w:val="24"/>
        </w:rPr>
        <w:t>re-approv</w:t>
      </w:r>
      <w:r w:rsidRPr="007F300E">
        <w:rPr>
          <w:rFonts w:asciiTheme="minorHAnsi" w:hAnsiTheme="minorHAnsi" w:cstheme="minorHAnsi"/>
          <w:sz w:val="24"/>
          <w:szCs w:val="24"/>
        </w:rPr>
        <w:t>e all applicants</w:t>
      </w:r>
      <w:r w:rsidR="00731071" w:rsidRPr="007F300E">
        <w:rPr>
          <w:rFonts w:asciiTheme="minorHAnsi" w:hAnsiTheme="minorHAnsi" w:cstheme="minorHAnsi"/>
          <w:sz w:val="24"/>
          <w:szCs w:val="24"/>
        </w:rPr>
        <w:t xml:space="preserve"> to take the </w:t>
      </w:r>
      <w:r w:rsidR="007F300E">
        <w:rPr>
          <w:rFonts w:asciiTheme="minorHAnsi" w:hAnsiTheme="minorHAnsi" w:cstheme="minorHAnsi"/>
          <w:sz w:val="24"/>
          <w:szCs w:val="24"/>
        </w:rPr>
        <w:t>m</w:t>
      </w:r>
      <w:r w:rsidR="00731071" w:rsidRPr="007F300E">
        <w:rPr>
          <w:rFonts w:asciiTheme="minorHAnsi" w:hAnsiTheme="minorHAnsi" w:cstheme="minorHAnsi"/>
          <w:sz w:val="24"/>
          <w:szCs w:val="24"/>
        </w:rPr>
        <w:t xml:space="preserve">aster’s </w:t>
      </w:r>
      <w:r w:rsidR="007F300E">
        <w:rPr>
          <w:rFonts w:asciiTheme="minorHAnsi" w:hAnsiTheme="minorHAnsi" w:cstheme="minorHAnsi"/>
          <w:sz w:val="24"/>
          <w:szCs w:val="24"/>
        </w:rPr>
        <w:t>e</w:t>
      </w:r>
      <w:r w:rsidR="00731071" w:rsidRPr="007F300E">
        <w:rPr>
          <w:rFonts w:asciiTheme="minorHAnsi" w:hAnsiTheme="minorHAnsi" w:cstheme="minorHAnsi"/>
          <w:sz w:val="24"/>
          <w:szCs w:val="24"/>
        </w:rPr>
        <w:t>xam</w:t>
      </w:r>
      <w:r w:rsidRPr="007F300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7851C20" w14:textId="77777777" w:rsidR="007F300E" w:rsidRPr="007F300E" w:rsidRDefault="007F300E" w:rsidP="007F300E">
      <w:pPr>
        <w:pStyle w:val="BodyText"/>
        <w:kinsoku w:val="0"/>
        <w:overflowPunct w:val="0"/>
        <w:ind w:left="0" w:right="2218" w:firstLine="0"/>
        <w:rPr>
          <w:rFonts w:asciiTheme="minorHAnsi" w:hAnsiTheme="minorHAnsi" w:cstheme="minorHAnsi"/>
          <w:sz w:val="24"/>
          <w:szCs w:val="24"/>
        </w:rPr>
      </w:pPr>
      <w:r w:rsidRPr="007F300E">
        <w:rPr>
          <w:rFonts w:asciiTheme="minorHAnsi" w:hAnsiTheme="minorHAnsi" w:cstheme="minorHAnsi"/>
          <w:sz w:val="24"/>
          <w:szCs w:val="24"/>
        </w:rPr>
        <w:t>If you are a current master’s student and applying for the LSW, you should select the following when prompted:</w:t>
      </w:r>
    </w:p>
    <w:p w14:paraId="6894C21A" w14:textId="77777777" w:rsidR="007F300E" w:rsidRPr="007F300E" w:rsidRDefault="007F300E" w:rsidP="007F300E">
      <w:pPr>
        <w:pStyle w:val="BodyText"/>
        <w:kinsoku w:val="0"/>
        <w:overflowPunct w:val="0"/>
        <w:spacing w:before="240"/>
        <w:ind w:left="720" w:right="2218" w:firstLine="0"/>
        <w:rPr>
          <w:rStyle w:val="IntenseEmphasis"/>
          <w:rFonts w:asciiTheme="minorHAnsi" w:hAnsiTheme="minorHAnsi" w:cstheme="minorHAnsi"/>
          <w:bCs/>
          <w:i w:val="0"/>
          <w:iCs w:val="0"/>
          <w:color w:val="auto"/>
          <w:sz w:val="24"/>
          <w:szCs w:val="24"/>
        </w:rPr>
      </w:pPr>
      <w:r w:rsidRPr="007F300E">
        <w:rPr>
          <w:rStyle w:val="IntenseEmphasis"/>
          <w:rFonts w:asciiTheme="minorHAnsi" w:hAnsiTheme="minorHAnsi" w:cstheme="minorHAnsi"/>
          <w:bCs/>
          <w:i w:val="0"/>
          <w:iCs w:val="0"/>
          <w:color w:val="auto"/>
          <w:sz w:val="24"/>
          <w:szCs w:val="24"/>
        </w:rPr>
        <w:t xml:space="preserve">For </w:t>
      </w:r>
      <w:r w:rsidRPr="007F300E">
        <w:rPr>
          <w:rStyle w:val="IntenseEmphasis"/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Board/Commission</w:t>
      </w:r>
      <w:r w:rsidRPr="007F300E">
        <w:rPr>
          <w:rStyle w:val="IntenseEmphasis"/>
          <w:rFonts w:asciiTheme="minorHAnsi" w:hAnsiTheme="minorHAnsi" w:cstheme="minorHAnsi"/>
          <w:bCs/>
          <w:i w:val="0"/>
          <w:iCs w:val="0"/>
          <w:color w:val="auto"/>
          <w:sz w:val="24"/>
          <w:szCs w:val="24"/>
        </w:rPr>
        <w:t>, select “State Board of Social Workers, Marriage and Family Therapists, and Professional Counselors”</w:t>
      </w:r>
    </w:p>
    <w:p w14:paraId="2DBF1B3F" w14:textId="1DB812B9" w:rsidR="007F300E" w:rsidRPr="007F300E" w:rsidRDefault="007F300E" w:rsidP="007F300E">
      <w:pPr>
        <w:pStyle w:val="BodyText"/>
        <w:kinsoku w:val="0"/>
        <w:overflowPunct w:val="0"/>
        <w:spacing w:before="240" w:after="240"/>
        <w:ind w:left="720" w:right="2218" w:firstLine="0"/>
        <w:rPr>
          <w:rFonts w:asciiTheme="minorHAnsi" w:hAnsiTheme="minorHAnsi" w:cstheme="minorHAnsi"/>
          <w:bCs/>
          <w:sz w:val="24"/>
          <w:szCs w:val="24"/>
        </w:rPr>
      </w:pPr>
      <w:r w:rsidRPr="007F300E">
        <w:rPr>
          <w:rStyle w:val="IntenseEmphasis"/>
          <w:rFonts w:asciiTheme="minorHAnsi" w:hAnsiTheme="minorHAnsi" w:cstheme="minorHAnsi"/>
          <w:bCs/>
          <w:i w:val="0"/>
          <w:iCs w:val="0"/>
          <w:color w:val="auto"/>
          <w:sz w:val="24"/>
          <w:szCs w:val="24"/>
        </w:rPr>
        <w:t xml:space="preserve">For </w:t>
      </w:r>
      <w:r w:rsidRPr="007F300E">
        <w:rPr>
          <w:rStyle w:val="IntenseEmphasis"/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License Type</w:t>
      </w:r>
      <w:r w:rsidRPr="007F300E">
        <w:rPr>
          <w:rStyle w:val="IntenseEmphasis"/>
          <w:rFonts w:asciiTheme="minorHAnsi" w:hAnsiTheme="minorHAnsi" w:cstheme="minorHAnsi"/>
          <w:bCs/>
          <w:i w:val="0"/>
          <w:iCs w:val="0"/>
          <w:color w:val="auto"/>
          <w:sz w:val="24"/>
          <w:szCs w:val="24"/>
        </w:rPr>
        <w:t>, select “Social Worker”</w:t>
      </w:r>
    </w:p>
    <w:p w14:paraId="23A38040" w14:textId="773E35BA" w:rsidR="00100ECA" w:rsidRDefault="00210FBD" w:rsidP="007F300E">
      <w:pPr>
        <w:pStyle w:val="BodyText"/>
        <w:kinsoku w:val="0"/>
        <w:overflowPunct w:val="0"/>
        <w:ind w:left="0" w:right="2218" w:firstLine="0"/>
        <w:rPr>
          <w:rFonts w:asciiTheme="minorHAnsi" w:hAnsiTheme="minorHAnsi" w:cstheme="minorHAnsi"/>
          <w:sz w:val="24"/>
          <w:szCs w:val="24"/>
        </w:rPr>
      </w:pPr>
      <w:r w:rsidRPr="007F300E">
        <w:rPr>
          <w:rStyle w:val="Heading3Char"/>
          <w:bCs/>
        </w:rPr>
        <w:t>Recommendation:</w:t>
      </w:r>
      <w:r w:rsidRPr="007F300E">
        <w:rPr>
          <w:rFonts w:asciiTheme="minorHAnsi" w:hAnsiTheme="minorHAnsi" w:cstheme="minorHAnsi"/>
        </w:rPr>
        <w:t xml:space="preserve"> </w:t>
      </w:r>
      <w:r w:rsidRPr="007F300E">
        <w:rPr>
          <w:rFonts w:asciiTheme="minorHAnsi" w:hAnsiTheme="minorHAnsi" w:cstheme="minorHAnsi"/>
          <w:sz w:val="24"/>
          <w:szCs w:val="24"/>
        </w:rPr>
        <w:t>P</w:t>
      </w:r>
      <w:r w:rsidR="00F44062" w:rsidRPr="007F300E">
        <w:rPr>
          <w:rFonts w:asciiTheme="minorHAnsi" w:hAnsiTheme="minorHAnsi" w:cstheme="minorHAnsi"/>
          <w:sz w:val="24"/>
          <w:szCs w:val="24"/>
        </w:rPr>
        <w:t xml:space="preserve">rint the </w:t>
      </w:r>
      <w:r w:rsidR="00F44062" w:rsidRPr="007F300E">
        <w:rPr>
          <w:rFonts w:asciiTheme="minorHAnsi" w:hAnsiTheme="minorHAnsi" w:cstheme="minorHAnsi"/>
          <w:bCs/>
          <w:sz w:val="24"/>
          <w:szCs w:val="24"/>
        </w:rPr>
        <w:t>Application Checklist</w:t>
      </w:r>
      <w:r w:rsidR="00F44062" w:rsidRPr="007F300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4883" w:rsidRPr="007F300E">
        <w:rPr>
          <w:rFonts w:asciiTheme="minorHAnsi" w:hAnsiTheme="minorHAnsi" w:cstheme="minorHAnsi"/>
          <w:sz w:val="24"/>
          <w:szCs w:val="24"/>
        </w:rPr>
        <w:t>that is</w:t>
      </w:r>
      <w:r w:rsidR="00B34883" w:rsidRPr="007F300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44062" w:rsidRPr="007F300E">
        <w:rPr>
          <w:rFonts w:asciiTheme="minorHAnsi" w:hAnsiTheme="minorHAnsi" w:cstheme="minorHAnsi"/>
          <w:sz w:val="24"/>
          <w:szCs w:val="24"/>
        </w:rPr>
        <w:t xml:space="preserve">available </w:t>
      </w:r>
      <w:r w:rsidRPr="007F300E">
        <w:rPr>
          <w:rFonts w:asciiTheme="minorHAnsi" w:hAnsiTheme="minorHAnsi" w:cstheme="minorHAnsi"/>
          <w:sz w:val="24"/>
          <w:szCs w:val="24"/>
        </w:rPr>
        <w:t>in PALS</w:t>
      </w:r>
      <w:r w:rsidR="00F44062" w:rsidRPr="007F300E">
        <w:rPr>
          <w:rFonts w:asciiTheme="minorHAnsi" w:hAnsiTheme="minorHAnsi" w:cstheme="minorHAnsi"/>
          <w:sz w:val="24"/>
          <w:szCs w:val="24"/>
        </w:rPr>
        <w:t>.</w:t>
      </w:r>
      <w:r w:rsidR="007F300E">
        <w:rPr>
          <w:rFonts w:asciiTheme="minorHAnsi" w:hAnsiTheme="minorHAnsi" w:cstheme="minorHAnsi"/>
          <w:sz w:val="24"/>
          <w:szCs w:val="24"/>
        </w:rPr>
        <w:t xml:space="preserve"> Review carefully as not all checklist items apply to every applicant.  </w:t>
      </w:r>
    </w:p>
    <w:p w14:paraId="25ADBB35" w14:textId="77777777" w:rsidR="007F300E" w:rsidRPr="007F300E" w:rsidRDefault="007F300E" w:rsidP="007F300E">
      <w:pPr>
        <w:pStyle w:val="BodyText"/>
        <w:kinsoku w:val="0"/>
        <w:overflowPunct w:val="0"/>
        <w:ind w:left="0" w:right="2218" w:firstLine="0"/>
        <w:rPr>
          <w:rFonts w:asciiTheme="minorHAnsi" w:hAnsiTheme="minorHAnsi" w:cstheme="minorHAnsi"/>
          <w:bCs/>
          <w:sz w:val="24"/>
          <w:szCs w:val="24"/>
        </w:rPr>
      </w:pPr>
    </w:p>
    <w:p w14:paraId="61E71F80" w14:textId="063E42AA" w:rsidR="00277527" w:rsidRPr="007F300E" w:rsidRDefault="00052E33" w:rsidP="00DD5FBF">
      <w:pPr>
        <w:pStyle w:val="Heading2"/>
        <w:spacing w:before="0"/>
        <w:rPr>
          <w:b/>
          <w:bCs/>
        </w:rPr>
      </w:pPr>
      <w:r w:rsidRPr="007F300E">
        <w:rPr>
          <w:b/>
          <w:bCs/>
        </w:rPr>
        <w:t>Step</w:t>
      </w:r>
      <w:r w:rsidR="00277527" w:rsidRPr="007F300E">
        <w:rPr>
          <w:b/>
          <w:bCs/>
        </w:rPr>
        <w:t xml:space="preserve"> Two:</w:t>
      </w:r>
      <w:r w:rsidR="00BD287C" w:rsidRPr="007F300E">
        <w:rPr>
          <w:b/>
          <w:bCs/>
        </w:rPr>
        <w:t xml:space="preserve"> </w:t>
      </w:r>
      <w:r w:rsidR="00C338DA" w:rsidRPr="007F300E">
        <w:rPr>
          <w:b/>
          <w:bCs/>
        </w:rPr>
        <w:t xml:space="preserve">Submit </w:t>
      </w:r>
      <w:r w:rsidR="00BD287C" w:rsidRPr="007F300E">
        <w:rPr>
          <w:b/>
          <w:bCs/>
        </w:rPr>
        <w:t>PA State Board</w:t>
      </w:r>
      <w:r w:rsidR="00277527" w:rsidRPr="007F300E">
        <w:rPr>
          <w:b/>
          <w:bCs/>
        </w:rPr>
        <w:t xml:space="preserve"> </w:t>
      </w:r>
      <w:r w:rsidR="00A80C88" w:rsidRPr="007F300E">
        <w:rPr>
          <w:b/>
          <w:bCs/>
        </w:rPr>
        <w:t>a</w:t>
      </w:r>
      <w:r w:rsidR="00277527" w:rsidRPr="007F300E">
        <w:rPr>
          <w:b/>
          <w:bCs/>
        </w:rPr>
        <w:t>pplication</w:t>
      </w:r>
      <w:r w:rsidR="00100ECA" w:rsidRPr="007F300E">
        <w:rPr>
          <w:b/>
          <w:bCs/>
        </w:rPr>
        <w:t xml:space="preserve"> in PALS</w:t>
      </w:r>
    </w:p>
    <w:p w14:paraId="1C9C1475" w14:textId="77777777" w:rsidR="002079CF" w:rsidRPr="007F300E" w:rsidRDefault="002079CF" w:rsidP="007F300E">
      <w:pPr>
        <w:pStyle w:val="ListParagraph"/>
        <w:tabs>
          <w:tab w:val="left" w:pos="821"/>
        </w:tabs>
        <w:kinsoku w:val="0"/>
        <w:overflowPunct w:val="0"/>
        <w:ind w:right="115"/>
        <w:rPr>
          <w:rFonts w:asciiTheme="minorHAnsi" w:hAnsiTheme="minorHAnsi" w:cstheme="minorHAnsi"/>
        </w:rPr>
      </w:pPr>
    </w:p>
    <w:p w14:paraId="353FF684" w14:textId="03AE1015" w:rsidR="00425384" w:rsidRDefault="00584C89" w:rsidP="002079CF">
      <w:pPr>
        <w:pStyle w:val="ListParagraph"/>
        <w:tabs>
          <w:tab w:val="left" w:pos="821"/>
        </w:tabs>
        <w:kinsoku w:val="0"/>
        <w:overflowPunct w:val="0"/>
        <w:spacing w:after="120"/>
        <w:ind w:right="115"/>
        <w:rPr>
          <w:rFonts w:asciiTheme="minorHAnsi" w:hAnsiTheme="minorHAnsi" w:cstheme="minorHAnsi"/>
        </w:rPr>
      </w:pPr>
      <w:r w:rsidRPr="007F300E">
        <w:rPr>
          <w:rFonts w:asciiTheme="minorHAnsi" w:hAnsiTheme="minorHAnsi" w:cstheme="minorHAnsi"/>
        </w:rPr>
        <w:t xml:space="preserve">Once </w:t>
      </w:r>
      <w:r w:rsidR="002079CF" w:rsidRPr="002079CF">
        <w:rPr>
          <w:rFonts w:asciiTheme="minorHAnsi" w:hAnsiTheme="minorHAnsi" w:cstheme="minorHAnsi"/>
        </w:rPr>
        <w:t>you provide information</w:t>
      </w:r>
      <w:r w:rsidRPr="007F300E">
        <w:rPr>
          <w:rFonts w:asciiTheme="minorHAnsi" w:hAnsiTheme="minorHAnsi" w:cstheme="minorHAnsi"/>
        </w:rPr>
        <w:t xml:space="preserve"> for the Criminal History</w:t>
      </w:r>
      <w:r w:rsidR="00A80C88" w:rsidRPr="007F300E">
        <w:rPr>
          <w:rFonts w:asciiTheme="minorHAnsi" w:hAnsiTheme="minorHAnsi" w:cstheme="minorHAnsi"/>
        </w:rPr>
        <w:t xml:space="preserve"> Record</w:t>
      </w:r>
      <w:r w:rsidRPr="007F300E">
        <w:rPr>
          <w:rFonts w:asciiTheme="minorHAnsi" w:hAnsiTheme="minorHAnsi" w:cstheme="minorHAnsi"/>
        </w:rPr>
        <w:t xml:space="preserve"> Check and the </w:t>
      </w:r>
      <w:r w:rsidR="00A80C88" w:rsidRPr="007F300E">
        <w:rPr>
          <w:rFonts w:asciiTheme="minorHAnsi" w:hAnsiTheme="minorHAnsi" w:cstheme="minorHAnsi"/>
        </w:rPr>
        <w:t xml:space="preserve">National Practitioner </w:t>
      </w:r>
      <w:r w:rsidRPr="007F300E">
        <w:rPr>
          <w:rFonts w:asciiTheme="minorHAnsi" w:hAnsiTheme="minorHAnsi" w:cstheme="minorHAnsi"/>
        </w:rPr>
        <w:t xml:space="preserve">Databank Report (Self Query), you should have the option to submit your application and pay the fee.  </w:t>
      </w:r>
    </w:p>
    <w:p w14:paraId="1F09B67F" w14:textId="47AB9792" w:rsidR="00584C89" w:rsidRPr="007F300E" w:rsidRDefault="00584C89" w:rsidP="007F300E">
      <w:pPr>
        <w:pStyle w:val="ListParagraph"/>
        <w:tabs>
          <w:tab w:val="left" w:pos="821"/>
        </w:tabs>
        <w:kinsoku w:val="0"/>
        <w:overflowPunct w:val="0"/>
        <w:spacing w:after="120"/>
        <w:ind w:right="115"/>
        <w:rPr>
          <w:rFonts w:asciiTheme="minorHAnsi" w:hAnsiTheme="minorHAnsi" w:cstheme="minorHAnsi"/>
        </w:rPr>
      </w:pPr>
      <w:r w:rsidRPr="007F300E">
        <w:rPr>
          <w:rFonts w:asciiTheme="minorHAnsi" w:hAnsiTheme="minorHAnsi" w:cstheme="minorHAnsi"/>
        </w:rPr>
        <w:t>You can continue to upload required documents after your application is submitted.</w:t>
      </w:r>
    </w:p>
    <w:p w14:paraId="65C1F306" w14:textId="129F3B26" w:rsidR="002A6D38" w:rsidRPr="007F300E" w:rsidRDefault="00210653" w:rsidP="007F300E">
      <w:pPr>
        <w:pStyle w:val="ListParagraph"/>
        <w:tabs>
          <w:tab w:val="left" w:pos="821"/>
        </w:tabs>
        <w:kinsoku w:val="0"/>
        <w:overflowPunct w:val="0"/>
        <w:spacing w:after="120"/>
        <w:ind w:right="115"/>
        <w:rPr>
          <w:rFonts w:asciiTheme="minorHAnsi" w:hAnsiTheme="minorHAnsi" w:cstheme="minorHAnsi"/>
        </w:rPr>
      </w:pPr>
      <w:r w:rsidRPr="007F300E">
        <w:rPr>
          <w:rFonts w:asciiTheme="minorHAnsi" w:hAnsiTheme="minorHAnsi" w:cstheme="minorHAnsi"/>
        </w:rPr>
        <w:t>If applying in your final semester of your program, p</w:t>
      </w:r>
      <w:r w:rsidR="00FD5D32" w:rsidRPr="007F300E">
        <w:rPr>
          <w:rFonts w:asciiTheme="minorHAnsi" w:hAnsiTheme="minorHAnsi" w:cstheme="minorHAnsi"/>
        </w:rPr>
        <w:t>rint</w:t>
      </w:r>
      <w:r w:rsidR="00A80C88" w:rsidRPr="007F300E">
        <w:rPr>
          <w:rFonts w:asciiTheme="minorHAnsi" w:hAnsiTheme="minorHAnsi" w:cstheme="minorHAnsi"/>
        </w:rPr>
        <w:t xml:space="preserve"> or save</w:t>
      </w:r>
      <w:r w:rsidR="00FD5D32" w:rsidRPr="007F300E">
        <w:rPr>
          <w:rFonts w:asciiTheme="minorHAnsi" w:hAnsiTheme="minorHAnsi" w:cstheme="minorHAnsi"/>
        </w:rPr>
        <w:t xml:space="preserve"> </w:t>
      </w:r>
      <w:r w:rsidR="002A6D38" w:rsidRPr="007F300E">
        <w:rPr>
          <w:rFonts w:asciiTheme="minorHAnsi" w:hAnsiTheme="minorHAnsi" w:cstheme="minorHAnsi"/>
        </w:rPr>
        <w:t xml:space="preserve">the </w:t>
      </w:r>
      <w:r w:rsidR="00FD5D32" w:rsidRPr="007F300E">
        <w:rPr>
          <w:rFonts w:asciiTheme="minorHAnsi" w:hAnsiTheme="minorHAnsi" w:cstheme="minorHAnsi"/>
          <w:b/>
          <w:bCs/>
        </w:rPr>
        <w:t>Education</w:t>
      </w:r>
      <w:r w:rsidR="00A80C88" w:rsidRPr="007F300E">
        <w:rPr>
          <w:rFonts w:asciiTheme="minorHAnsi" w:hAnsiTheme="minorHAnsi" w:cstheme="minorHAnsi"/>
          <w:b/>
          <w:bCs/>
        </w:rPr>
        <w:t xml:space="preserve"> Verification</w:t>
      </w:r>
      <w:r w:rsidR="00F3781D" w:rsidRPr="007F300E">
        <w:rPr>
          <w:rFonts w:asciiTheme="minorHAnsi" w:hAnsiTheme="minorHAnsi" w:cstheme="minorHAnsi"/>
        </w:rPr>
        <w:t xml:space="preserve"> form</w:t>
      </w:r>
      <w:r w:rsidR="00BD0065" w:rsidRPr="007F300E">
        <w:rPr>
          <w:rFonts w:asciiTheme="minorHAnsi" w:hAnsiTheme="minorHAnsi" w:cstheme="minorHAnsi"/>
        </w:rPr>
        <w:t xml:space="preserve"> (</w:t>
      </w:r>
      <w:r w:rsidR="00A80C88" w:rsidRPr="007F300E">
        <w:rPr>
          <w:rFonts w:asciiTheme="minorHAnsi" w:hAnsiTheme="minorHAnsi" w:cstheme="minorHAnsi"/>
          <w:b/>
          <w:bCs/>
        </w:rPr>
        <w:t xml:space="preserve">this </w:t>
      </w:r>
      <w:r w:rsidR="00BD0065" w:rsidRPr="007F300E">
        <w:rPr>
          <w:rFonts w:asciiTheme="minorHAnsi" w:hAnsiTheme="minorHAnsi" w:cstheme="minorHAnsi"/>
          <w:b/>
          <w:bCs/>
        </w:rPr>
        <w:t>form</w:t>
      </w:r>
      <w:r w:rsidR="00A80C88" w:rsidRPr="007F300E">
        <w:rPr>
          <w:rFonts w:asciiTheme="minorHAnsi" w:hAnsiTheme="minorHAnsi" w:cstheme="minorHAnsi"/>
          <w:b/>
          <w:bCs/>
        </w:rPr>
        <w:t xml:space="preserve"> only</w:t>
      </w:r>
      <w:r w:rsidR="00BD0065" w:rsidRPr="007F300E">
        <w:rPr>
          <w:rFonts w:asciiTheme="minorHAnsi" w:hAnsiTheme="minorHAnsi" w:cstheme="minorHAnsi"/>
          <w:b/>
          <w:bCs/>
        </w:rPr>
        <w:t xml:space="preserve"> becomes available after you apply</w:t>
      </w:r>
      <w:r w:rsidR="00BD0065" w:rsidRPr="007F300E">
        <w:rPr>
          <w:rFonts w:asciiTheme="minorHAnsi" w:hAnsiTheme="minorHAnsi" w:cstheme="minorHAnsi"/>
        </w:rPr>
        <w:t>)</w:t>
      </w:r>
      <w:r w:rsidR="00425384">
        <w:rPr>
          <w:rFonts w:asciiTheme="minorHAnsi" w:hAnsiTheme="minorHAnsi" w:cstheme="minorHAnsi"/>
        </w:rPr>
        <w:t xml:space="preserve"> and send it to the Registrar’s Office</w:t>
      </w:r>
      <w:r w:rsidR="00FD5D32" w:rsidRPr="007F300E">
        <w:rPr>
          <w:rFonts w:asciiTheme="minorHAnsi" w:hAnsiTheme="minorHAnsi" w:cstheme="minorHAnsi"/>
        </w:rPr>
        <w:t>.</w:t>
      </w:r>
      <w:r w:rsidR="00C515C9" w:rsidRPr="007F300E">
        <w:rPr>
          <w:rFonts w:asciiTheme="minorHAnsi" w:hAnsiTheme="minorHAnsi" w:cstheme="minorHAnsi"/>
        </w:rPr>
        <w:t xml:space="preserve">  </w:t>
      </w:r>
    </w:p>
    <w:p w14:paraId="1D8FB6A3" w14:textId="42743517" w:rsidR="002079CF" w:rsidRPr="007F300E" w:rsidRDefault="00AB3F8F" w:rsidP="007F300E">
      <w:pPr>
        <w:pStyle w:val="ListParagraph"/>
        <w:ind w:left="720"/>
      </w:pPr>
      <w:r w:rsidRPr="007F300E">
        <w:rPr>
          <w:rFonts w:asciiTheme="minorHAnsi" w:hAnsiTheme="minorHAnsi" w:cstheme="minorHAnsi"/>
          <w:b/>
          <w:bCs/>
        </w:rPr>
        <w:t>Bryn Mawr students</w:t>
      </w:r>
      <w:r w:rsidRPr="007F300E">
        <w:rPr>
          <w:rFonts w:asciiTheme="minorHAnsi" w:hAnsiTheme="minorHAnsi" w:cstheme="minorHAnsi"/>
        </w:rPr>
        <w:t xml:space="preserve"> </w:t>
      </w:r>
      <w:r w:rsidR="0086359C" w:rsidRPr="007F300E">
        <w:rPr>
          <w:rFonts w:asciiTheme="minorHAnsi" w:hAnsiTheme="minorHAnsi" w:cstheme="minorHAnsi"/>
        </w:rPr>
        <w:t>can mail, e-mail</w:t>
      </w:r>
      <w:r w:rsidR="00937AAC">
        <w:rPr>
          <w:rFonts w:asciiTheme="minorHAnsi" w:hAnsiTheme="minorHAnsi" w:cstheme="minorHAnsi"/>
        </w:rPr>
        <w:t xml:space="preserve"> </w:t>
      </w:r>
      <w:r w:rsidR="0086359C" w:rsidRPr="007F300E">
        <w:rPr>
          <w:rFonts w:asciiTheme="minorHAnsi" w:hAnsiTheme="minorHAnsi" w:cstheme="minorHAnsi"/>
        </w:rPr>
        <w:t>(</w:t>
      </w:r>
      <w:r w:rsidR="00B45557" w:rsidRPr="007F300E">
        <w:rPr>
          <w:rFonts w:asciiTheme="minorHAnsi" w:hAnsiTheme="minorHAnsi" w:cstheme="minorHAnsi"/>
        </w:rPr>
        <w:t>officeofthe</w:t>
      </w:r>
      <w:r w:rsidR="0086359C" w:rsidRPr="007F300E">
        <w:rPr>
          <w:rFonts w:asciiTheme="minorHAnsi" w:hAnsiTheme="minorHAnsi" w:cstheme="minorHAnsi"/>
        </w:rPr>
        <w:t>registrar@brynmawr.edu)</w:t>
      </w:r>
      <w:r w:rsidR="00937AAC">
        <w:rPr>
          <w:rFonts w:asciiTheme="minorHAnsi" w:hAnsiTheme="minorHAnsi" w:cstheme="minorHAnsi"/>
        </w:rPr>
        <w:t>,</w:t>
      </w:r>
      <w:r w:rsidR="0086359C" w:rsidRPr="007F300E">
        <w:rPr>
          <w:rFonts w:asciiTheme="minorHAnsi" w:hAnsiTheme="minorHAnsi" w:cstheme="minorHAnsi"/>
        </w:rPr>
        <w:t xml:space="preserve"> or hand </w:t>
      </w:r>
      <w:r w:rsidR="00E2515D" w:rsidRPr="007F300E">
        <w:rPr>
          <w:rFonts w:asciiTheme="minorHAnsi" w:hAnsiTheme="minorHAnsi" w:cstheme="minorHAnsi"/>
        </w:rPr>
        <w:t xml:space="preserve">deliver </w:t>
      </w:r>
      <w:r w:rsidRPr="007F300E">
        <w:rPr>
          <w:rFonts w:asciiTheme="minorHAnsi" w:hAnsiTheme="minorHAnsi" w:cstheme="minorHAnsi"/>
        </w:rPr>
        <w:t>the form to the Registrar’s Office</w:t>
      </w:r>
      <w:r w:rsidR="00425384">
        <w:rPr>
          <w:rFonts w:asciiTheme="minorHAnsi" w:hAnsiTheme="minorHAnsi" w:cstheme="minorHAnsi"/>
        </w:rPr>
        <w:t xml:space="preserve"> at </w:t>
      </w:r>
      <w:r w:rsidRPr="007F300E">
        <w:rPr>
          <w:rFonts w:asciiTheme="minorHAnsi" w:hAnsiTheme="minorHAnsi" w:cstheme="minorHAnsi"/>
        </w:rPr>
        <w:t>Guild Hall, 101 N. Merion Ave., Bryn Mawr, PA 19010. The Registrar will mail</w:t>
      </w:r>
      <w:r w:rsidR="00B45557" w:rsidRPr="007F300E">
        <w:rPr>
          <w:rFonts w:asciiTheme="minorHAnsi" w:hAnsiTheme="minorHAnsi" w:cstheme="minorHAnsi"/>
        </w:rPr>
        <w:t xml:space="preserve"> </w:t>
      </w:r>
      <w:r w:rsidRPr="007F300E">
        <w:rPr>
          <w:rFonts w:asciiTheme="minorHAnsi" w:hAnsiTheme="minorHAnsi" w:cstheme="minorHAnsi"/>
        </w:rPr>
        <w:t>the form</w:t>
      </w:r>
      <w:r w:rsidR="00937AAC" w:rsidRPr="007F300E">
        <w:rPr>
          <w:rFonts w:asciiTheme="minorHAnsi" w:hAnsiTheme="minorHAnsi" w:cstheme="minorHAnsi"/>
        </w:rPr>
        <w:t xml:space="preserve"> </w:t>
      </w:r>
      <w:r w:rsidRPr="007F300E">
        <w:rPr>
          <w:rFonts w:asciiTheme="minorHAnsi" w:hAnsiTheme="minorHAnsi" w:cstheme="minorHAnsi"/>
        </w:rPr>
        <w:t>directly to the licensing board.</w:t>
      </w:r>
    </w:p>
    <w:p w14:paraId="7B7AFA51" w14:textId="77777777" w:rsidR="00937AAC" w:rsidRDefault="00937AAC" w:rsidP="007F300E">
      <w:pPr>
        <w:pStyle w:val="ListParagraph"/>
        <w:tabs>
          <w:tab w:val="left" w:pos="821"/>
        </w:tabs>
        <w:kinsoku w:val="0"/>
        <w:overflowPunct w:val="0"/>
        <w:ind w:left="720" w:right="2131"/>
        <w:rPr>
          <w:rFonts w:asciiTheme="minorHAnsi" w:hAnsiTheme="minorHAnsi" w:cstheme="minorHAnsi"/>
          <w:b/>
          <w:bCs/>
        </w:rPr>
      </w:pPr>
    </w:p>
    <w:p w14:paraId="6031CED6" w14:textId="443E89BB" w:rsidR="002201DB" w:rsidRPr="007F300E" w:rsidRDefault="001268B1" w:rsidP="007F300E">
      <w:pPr>
        <w:pStyle w:val="ListParagraph"/>
        <w:tabs>
          <w:tab w:val="left" w:pos="821"/>
        </w:tabs>
        <w:kinsoku w:val="0"/>
        <w:overflowPunct w:val="0"/>
        <w:ind w:left="720" w:right="2131"/>
        <w:rPr>
          <w:rFonts w:asciiTheme="minorHAnsi" w:hAnsiTheme="minorHAnsi" w:cstheme="minorHAnsi"/>
        </w:rPr>
      </w:pPr>
      <w:r w:rsidRPr="007F300E">
        <w:rPr>
          <w:rFonts w:asciiTheme="minorHAnsi" w:hAnsiTheme="minorHAnsi" w:cstheme="minorHAnsi"/>
          <w:b/>
          <w:bCs/>
        </w:rPr>
        <w:t>Post-</w:t>
      </w:r>
      <w:r w:rsidR="007F300E" w:rsidRPr="007F300E">
        <w:rPr>
          <w:rFonts w:asciiTheme="minorHAnsi" w:hAnsiTheme="minorHAnsi" w:cstheme="minorHAnsi"/>
          <w:b/>
          <w:bCs/>
        </w:rPr>
        <w:t>master’s</w:t>
      </w:r>
      <w:r w:rsidRPr="007F300E">
        <w:rPr>
          <w:rFonts w:asciiTheme="minorHAnsi" w:hAnsiTheme="minorHAnsi" w:cstheme="minorHAnsi"/>
          <w:b/>
          <w:bCs/>
        </w:rPr>
        <w:t xml:space="preserve"> </w:t>
      </w:r>
      <w:r w:rsidR="00B45557" w:rsidRPr="007F300E">
        <w:rPr>
          <w:rFonts w:asciiTheme="minorHAnsi" w:hAnsiTheme="minorHAnsi" w:cstheme="minorHAnsi"/>
          <w:b/>
          <w:bCs/>
        </w:rPr>
        <w:t>a</w:t>
      </w:r>
      <w:r w:rsidR="002201DB" w:rsidRPr="007F300E">
        <w:rPr>
          <w:rFonts w:asciiTheme="minorHAnsi" w:hAnsiTheme="minorHAnsi" w:cstheme="minorHAnsi"/>
          <w:b/>
          <w:bCs/>
        </w:rPr>
        <w:t>pplicants</w:t>
      </w:r>
      <w:r w:rsidR="002201DB" w:rsidRPr="007F300E">
        <w:rPr>
          <w:rFonts w:asciiTheme="minorHAnsi" w:hAnsiTheme="minorHAnsi" w:cstheme="minorHAnsi"/>
          <w:bCs/>
        </w:rPr>
        <w:t xml:space="preserve"> skip the </w:t>
      </w:r>
      <w:r w:rsidR="00B45557" w:rsidRPr="007F300E">
        <w:rPr>
          <w:rFonts w:asciiTheme="minorHAnsi" w:hAnsiTheme="minorHAnsi" w:cstheme="minorHAnsi"/>
          <w:bCs/>
        </w:rPr>
        <w:t>Education V</w:t>
      </w:r>
      <w:r w:rsidR="002201DB" w:rsidRPr="007F300E">
        <w:rPr>
          <w:rFonts w:asciiTheme="minorHAnsi" w:hAnsiTheme="minorHAnsi" w:cstheme="minorHAnsi"/>
          <w:bCs/>
        </w:rPr>
        <w:t>erification</w:t>
      </w:r>
      <w:r w:rsidR="00D87FEB" w:rsidRPr="007F300E">
        <w:rPr>
          <w:rFonts w:asciiTheme="minorHAnsi" w:hAnsiTheme="minorHAnsi" w:cstheme="minorHAnsi"/>
          <w:bCs/>
        </w:rPr>
        <w:t xml:space="preserve"> form</w:t>
      </w:r>
      <w:r w:rsidR="002201DB" w:rsidRPr="007F300E">
        <w:rPr>
          <w:rFonts w:asciiTheme="minorHAnsi" w:hAnsiTheme="minorHAnsi" w:cstheme="minorHAnsi"/>
          <w:bCs/>
        </w:rPr>
        <w:t xml:space="preserve"> b</w:t>
      </w:r>
      <w:r w:rsidR="00126922" w:rsidRPr="007F300E">
        <w:rPr>
          <w:rFonts w:asciiTheme="minorHAnsi" w:hAnsiTheme="minorHAnsi" w:cstheme="minorHAnsi"/>
          <w:bCs/>
        </w:rPr>
        <w:t>ut must</w:t>
      </w:r>
      <w:r w:rsidR="00937AAC">
        <w:rPr>
          <w:rFonts w:asciiTheme="minorHAnsi" w:hAnsiTheme="minorHAnsi" w:cstheme="minorHAnsi"/>
          <w:bCs/>
        </w:rPr>
        <w:t xml:space="preserve"> </w:t>
      </w:r>
      <w:r w:rsidR="00126922" w:rsidRPr="007F300E">
        <w:rPr>
          <w:rFonts w:asciiTheme="minorHAnsi" w:hAnsiTheme="minorHAnsi" w:cstheme="minorHAnsi"/>
          <w:bCs/>
        </w:rPr>
        <w:t>have an official graduate school</w:t>
      </w:r>
      <w:r w:rsidR="002201DB" w:rsidRPr="007F300E">
        <w:rPr>
          <w:rFonts w:asciiTheme="minorHAnsi" w:hAnsiTheme="minorHAnsi" w:cstheme="minorHAnsi"/>
          <w:bCs/>
        </w:rPr>
        <w:t xml:space="preserve"> transcript</w:t>
      </w:r>
      <w:r w:rsidR="002201DB" w:rsidRPr="007F300E">
        <w:rPr>
          <w:rFonts w:asciiTheme="minorHAnsi" w:hAnsiTheme="minorHAnsi" w:cstheme="minorHAnsi"/>
          <w:bCs/>
          <w:spacing w:val="-12"/>
        </w:rPr>
        <w:t xml:space="preserve"> </w:t>
      </w:r>
      <w:r w:rsidR="002201DB" w:rsidRPr="007F300E">
        <w:rPr>
          <w:rFonts w:asciiTheme="minorHAnsi" w:hAnsiTheme="minorHAnsi" w:cstheme="minorHAnsi"/>
          <w:bCs/>
        </w:rPr>
        <w:t>sent to the</w:t>
      </w:r>
      <w:r w:rsidR="002201DB" w:rsidRPr="007F300E">
        <w:rPr>
          <w:rFonts w:asciiTheme="minorHAnsi" w:hAnsiTheme="minorHAnsi" w:cstheme="minorHAnsi"/>
          <w:bCs/>
          <w:spacing w:val="-4"/>
        </w:rPr>
        <w:t xml:space="preserve"> </w:t>
      </w:r>
      <w:r w:rsidR="00425384">
        <w:rPr>
          <w:rFonts w:asciiTheme="minorHAnsi" w:hAnsiTheme="minorHAnsi" w:cstheme="minorHAnsi"/>
          <w:bCs/>
          <w:spacing w:val="-4"/>
        </w:rPr>
        <w:t xml:space="preserve">PA State </w:t>
      </w:r>
      <w:r w:rsidR="002201DB" w:rsidRPr="007F300E">
        <w:rPr>
          <w:rFonts w:asciiTheme="minorHAnsi" w:hAnsiTheme="minorHAnsi" w:cstheme="minorHAnsi"/>
          <w:bCs/>
        </w:rPr>
        <w:t>Board</w:t>
      </w:r>
      <w:r w:rsidR="007F300E">
        <w:rPr>
          <w:rFonts w:asciiTheme="minorHAnsi" w:hAnsiTheme="minorHAnsi" w:cstheme="minorHAnsi"/>
          <w:bCs/>
        </w:rPr>
        <w:t xml:space="preserve"> at the address provided on the application checklist</w:t>
      </w:r>
      <w:r w:rsidR="002201DB" w:rsidRPr="007F300E">
        <w:rPr>
          <w:rFonts w:asciiTheme="minorHAnsi" w:hAnsiTheme="minorHAnsi" w:cstheme="minorHAnsi"/>
          <w:bCs/>
        </w:rPr>
        <w:t>.</w:t>
      </w:r>
      <w:r w:rsidR="007F300E">
        <w:rPr>
          <w:rFonts w:asciiTheme="minorHAnsi" w:hAnsiTheme="minorHAnsi" w:cstheme="minorHAnsi"/>
          <w:bCs/>
        </w:rPr>
        <w:t xml:space="preserve"> Official transcripts for GSSWSR graduates may be e-mailed to </w:t>
      </w:r>
      <w:r w:rsidR="007F300E" w:rsidRPr="007F300E">
        <w:rPr>
          <w:rFonts w:asciiTheme="minorHAnsi" w:hAnsiTheme="minorHAnsi" w:cstheme="minorHAnsi"/>
        </w:rPr>
        <w:t>ra-socialwork@pa.gov</w:t>
      </w:r>
      <w:r w:rsidR="007F300E">
        <w:rPr>
          <w:rFonts w:asciiTheme="minorHAnsi" w:hAnsiTheme="minorHAnsi" w:cstheme="minorHAnsi"/>
        </w:rPr>
        <w:t xml:space="preserve">. </w:t>
      </w:r>
    </w:p>
    <w:p w14:paraId="71D8C433" w14:textId="60767477" w:rsidR="00277527" w:rsidRPr="007F300E" w:rsidRDefault="00372D13" w:rsidP="007F300E">
      <w:pPr>
        <w:pStyle w:val="ListParagraph"/>
        <w:tabs>
          <w:tab w:val="left" w:pos="821"/>
        </w:tabs>
        <w:kinsoku w:val="0"/>
        <w:overflowPunct w:val="0"/>
        <w:spacing w:before="240" w:after="240"/>
        <w:ind w:right="763"/>
        <w:rPr>
          <w:rFonts w:asciiTheme="minorHAnsi" w:hAnsiTheme="minorHAnsi" w:cstheme="minorHAnsi"/>
        </w:rPr>
      </w:pPr>
      <w:r w:rsidRPr="007F300E">
        <w:rPr>
          <w:rFonts w:asciiTheme="minorHAnsi" w:hAnsiTheme="minorHAnsi" w:cstheme="minorHAnsi"/>
          <w:b/>
        </w:rPr>
        <w:t>W</w:t>
      </w:r>
      <w:r w:rsidR="00B45557" w:rsidRPr="007F300E">
        <w:rPr>
          <w:rFonts w:asciiTheme="minorHAnsi" w:hAnsiTheme="minorHAnsi" w:cstheme="minorHAnsi"/>
          <w:b/>
        </w:rPr>
        <w:t>ait for Approval</w:t>
      </w:r>
      <w:r w:rsidR="00B45557" w:rsidRPr="007F300E">
        <w:rPr>
          <w:rFonts w:asciiTheme="minorHAnsi" w:hAnsiTheme="minorHAnsi" w:cstheme="minorHAnsi"/>
        </w:rPr>
        <w:t xml:space="preserve">: </w:t>
      </w:r>
      <w:r w:rsidR="00277527" w:rsidRPr="007F300E">
        <w:rPr>
          <w:rFonts w:asciiTheme="minorHAnsi" w:hAnsiTheme="minorHAnsi" w:cstheme="minorHAnsi"/>
        </w:rPr>
        <w:t xml:space="preserve">Once the </w:t>
      </w:r>
      <w:r w:rsidR="00B45557" w:rsidRPr="007F300E">
        <w:rPr>
          <w:rFonts w:asciiTheme="minorHAnsi" w:hAnsiTheme="minorHAnsi" w:cstheme="minorHAnsi"/>
        </w:rPr>
        <w:t xml:space="preserve">PA </w:t>
      </w:r>
      <w:r w:rsidR="00277527" w:rsidRPr="007F300E">
        <w:rPr>
          <w:rFonts w:asciiTheme="minorHAnsi" w:hAnsiTheme="minorHAnsi" w:cstheme="minorHAnsi"/>
        </w:rPr>
        <w:t>S</w:t>
      </w:r>
      <w:r w:rsidR="002201DB" w:rsidRPr="007F300E">
        <w:rPr>
          <w:rFonts w:asciiTheme="minorHAnsi" w:hAnsiTheme="minorHAnsi" w:cstheme="minorHAnsi"/>
        </w:rPr>
        <w:t xml:space="preserve">tate </w:t>
      </w:r>
      <w:r w:rsidR="00277527" w:rsidRPr="007F300E">
        <w:rPr>
          <w:rFonts w:asciiTheme="minorHAnsi" w:hAnsiTheme="minorHAnsi" w:cstheme="minorHAnsi"/>
        </w:rPr>
        <w:t xml:space="preserve">Board </w:t>
      </w:r>
      <w:r w:rsidR="002201DB" w:rsidRPr="007F300E">
        <w:rPr>
          <w:rFonts w:asciiTheme="minorHAnsi" w:hAnsiTheme="minorHAnsi" w:cstheme="minorHAnsi"/>
        </w:rPr>
        <w:t xml:space="preserve">has approved your application, </w:t>
      </w:r>
      <w:r w:rsidR="00277527" w:rsidRPr="007F300E">
        <w:rPr>
          <w:rFonts w:asciiTheme="minorHAnsi" w:hAnsiTheme="minorHAnsi" w:cstheme="minorHAnsi"/>
        </w:rPr>
        <w:t>they will send you an approval letter with i</w:t>
      </w:r>
      <w:r w:rsidR="002A6D38" w:rsidRPr="007F300E">
        <w:rPr>
          <w:rFonts w:asciiTheme="minorHAnsi" w:hAnsiTheme="minorHAnsi" w:cstheme="minorHAnsi"/>
        </w:rPr>
        <w:t>nformation about how to r</w:t>
      </w:r>
      <w:r w:rsidR="008361FA" w:rsidRPr="007F300E">
        <w:rPr>
          <w:rFonts w:asciiTheme="minorHAnsi" w:hAnsiTheme="minorHAnsi" w:cstheme="minorHAnsi"/>
        </w:rPr>
        <w:t>egister</w:t>
      </w:r>
      <w:r w:rsidR="00126922" w:rsidRPr="007F300E">
        <w:rPr>
          <w:rFonts w:asciiTheme="minorHAnsi" w:hAnsiTheme="minorHAnsi" w:cstheme="minorHAnsi"/>
        </w:rPr>
        <w:t xml:space="preserve"> </w:t>
      </w:r>
      <w:r w:rsidR="002A6D38" w:rsidRPr="007F300E">
        <w:rPr>
          <w:rFonts w:asciiTheme="minorHAnsi" w:hAnsiTheme="minorHAnsi" w:cstheme="minorHAnsi"/>
        </w:rPr>
        <w:t>for the exam</w:t>
      </w:r>
      <w:r w:rsidR="00277527" w:rsidRPr="007F300E">
        <w:rPr>
          <w:rFonts w:asciiTheme="minorHAnsi" w:hAnsiTheme="minorHAnsi" w:cstheme="minorHAnsi"/>
        </w:rPr>
        <w:t xml:space="preserve"> with the </w:t>
      </w:r>
      <w:r w:rsidR="00B45557" w:rsidRPr="007F300E">
        <w:rPr>
          <w:rFonts w:asciiTheme="minorHAnsi" w:hAnsiTheme="minorHAnsi" w:cstheme="minorHAnsi"/>
        </w:rPr>
        <w:t>Association of Social Work Boards (</w:t>
      </w:r>
      <w:r w:rsidR="00277527" w:rsidRPr="007F300E">
        <w:rPr>
          <w:rFonts w:asciiTheme="minorHAnsi" w:hAnsiTheme="minorHAnsi" w:cstheme="minorHAnsi"/>
        </w:rPr>
        <w:t>ASWB</w:t>
      </w:r>
      <w:r w:rsidR="00B45557" w:rsidRPr="007F300E">
        <w:rPr>
          <w:rFonts w:asciiTheme="minorHAnsi" w:hAnsiTheme="minorHAnsi" w:cstheme="minorHAnsi"/>
        </w:rPr>
        <w:t>)</w:t>
      </w:r>
      <w:r w:rsidR="00126922" w:rsidRPr="007F300E">
        <w:rPr>
          <w:rFonts w:asciiTheme="minorHAnsi" w:hAnsiTheme="minorHAnsi" w:cstheme="minorHAnsi"/>
        </w:rPr>
        <w:t>.</w:t>
      </w:r>
    </w:p>
    <w:p w14:paraId="0981EA75" w14:textId="7A969518" w:rsidR="00EE58E5" w:rsidRPr="007F300E" w:rsidRDefault="00660EE3" w:rsidP="007F300E">
      <w:pPr>
        <w:pStyle w:val="BodyText"/>
        <w:kinsoku w:val="0"/>
        <w:overflowPunct w:val="0"/>
        <w:spacing w:after="240"/>
        <w:ind w:left="0" w:firstLine="0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7F300E">
        <w:rPr>
          <w:rStyle w:val="Heading3Char"/>
          <w:bCs/>
        </w:rPr>
        <w:lastRenderedPageBreak/>
        <w:t>Recommendation:</w:t>
      </w:r>
      <w:r w:rsidR="00B45557" w:rsidRPr="007F300E">
        <w:rPr>
          <w:rStyle w:val="IntenseEmphasis"/>
          <w:rFonts w:asciiTheme="minorHAnsi" w:hAnsiTheme="minorHAnsi" w:cstheme="minorHAnsi"/>
          <w:i w:val="0"/>
          <w:color w:val="auto"/>
          <w:sz w:val="24"/>
          <w:szCs w:val="24"/>
        </w:rPr>
        <w:t xml:space="preserve"> </w:t>
      </w:r>
      <w:r w:rsidR="00B45557" w:rsidRPr="007F300E">
        <w:rPr>
          <w:rStyle w:val="IntenseEmphasis"/>
          <w:rFonts w:asciiTheme="minorHAnsi" w:hAnsiTheme="minorHAnsi" w:cstheme="minorHAnsi"/>
          <w:i w:val="0"/>
          <w:color w:val="000000"/>
          <w:sz w:val="24"/>
          <w:szCs w:val="24"/>
        </w:rPr>
        <w:t>Review the</w:t>
      </w:r>
      <w:r w:rsidRPr="007F300E">
        <w:rPr>
          <w:rStyle w:val="IntenseEmphasis"/>
          <w:rFonts w:asciiTheme="minorHAnsi" w:hAnsiTheme="minorHAnsi" w:cstheme="minorHAnsi"/>
          <w:i w:val="0"/>
          <w:color w:val="000000"/>
          <w:sz w:val="24"/>
          <w:szCs w:val="24"/>
        </w:rPr>
        <w:t xml:space="preserve"> </w:t>
      </w:r>
      <w:hyperlink r:id="rId9" w:history="1">
        <w:r w:rsidRPr="005479CB">
          <w:rPr>
            <w:rStyle w:val="Hyperlink"/>
            <w:rFonts w:asciiTheme="minorHAnsi" w:hAnsiTheme="minorHAnsi" w:cstheme="minorHAnsi"/>
            <w:b/>
            <w:sz w:val="24"/>
            <w:szCs w:val="24"/>
          </w:rPr>
          <w:t>ASWB Candidate H</w:t>
        </w:r>
        <w:r w:rsidRPr="005479CB">
          <w:rPr>
            <w:rStyle w:val="Hyperlink"/>
            <w:rFonts w:asciiTheme="minorHAnsi" w:hAnsiTheme="minorHAnsi" w:cstheme="minorHAnsi"/>
            <w:b/>
            <w:sz w:val="24"/>
            <w:szCs w:val="24"/>
          </w:rPr>
          <w:t>a</w:t>
        </w:r>
        <w:r w:rsidRPr="005479CB">
          <w:rPr>
            <w:rStyle w:val="Hyperlink"/>
            <w:rFonts w:asciiTheme="minorHAnsi" w:hAnsiTheme="minorHAnsi" w:cstheme="minorHAnsi"/>
            <w:b/>
            <w:sz w:val="24"/>
            <w:szCs w:val="24"/>
          </w:rPr>
          <w:t>ndbook</w:t>
        </w:r>
        <w:r w:rsidRPr="005479CB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</w:hyperlink>
    </w:p>
    <w:p w14:paraId="2ABB061D" w14:textId="61FA8BA1" w:rsidR="002201DB" w:rsidRPr="007F300E" w:rsidRDefault="00277527" w:rsidP="007F300E">
      <w:pPr>
        <w:pStyle w:val="Heading2"/>
        <w:spacing w:before="0"/>
        <w:rPr>
          <w:b/>
          <w:bCs/>
          <w:color w:val="000000"/>
        </w:rPr>
      </w:pPr>
      <w:r w:rsidRPr="007F300E">
        <w:rPr>
          <w:b/>
          <w:bCs/>
        </w:rPr>
        <w:t>Step Three: Register for t</w:t>
      </w:r>
      <w:r w:rsidR="00B45557" w:rsidRPr="007F300E">
        <w:rPr>
          <w:b/>
          <w:bCs/>
        </w:rPr>
        <w:t xml:space="preserve">he exam with </w:t>
      </w:r>
      <w:hyperlink r:id="rId10" w:history="1">
        <w:r w:rsidR="00743196" w:rsidRPr="007F300E">
          <w:rPr>
            <w:rStyle w:val="Hyperlink"/>
            <w:rFonts w:asciiTheme="minorHAnsi" w:hAnsiTheme="minorHAnsi" w:cstheme="minorHAnsi"/>
            <w:b/>
            <w:bCs/>
          </w:rPr>
          <w:t>ASW</w:t>
        </w:r>
        <w:r w:rsidR="00743196" w:rsidRPr="007F300E">
          <w:rPr>
            <w:rStyle w:val="Hyperlink"/>
            <w:rFonts w:asciiTheme="minorHAnsi" w:hAnsiTheme="minorHAnsi" w:cstheme="minorHAnsi"/>
            <w:b/>
            <w:bCs/>
          </w:rPr>
          <w:t>B</w:t>
        </w:r>
      </w:hyperlink>
    </w:p>
    <w:p w14:paraId="63E6427A" w14:textId="5E022BC0" w:rsidR="00277527" w:rsidRPr="007F300E" w:rsidRDefault="00B45557" w:rsidP="007F300E">
      <w:pPr>
        <w:pStyle w:val="BodyText"/>
        <w:kinsoku w:val="0"/>
        <w:overflowPunct w:val="0"/>
        <w:spacing w:before="240" w:after="120"/>
        <w:ind w:left="720" w:firstLine="0"/>
        <w:rPr>
          <w:rFonts w:asciiTheme="minorHAnsi" w:hAnsiTheme="minorHAnsi" w:cstheme="minorHAnsi"/>
          <w:sz w:val="24"/>
          <w:szCs w:val="24"/>
        </w:rPr>
      </w:pPr>
      <w:r w:rsidRPr="007F300E">
        <w:rPr>
          <w:rFonts w:asciiTheme="minorHAnsi" w:hAnsiTheme="minorHAnsi" w:cstheme="minorHAnsi"/>
          <w:sz w:val="24"/>
          <w:szCs w:val="24"/>
        </w:rPr>
        <w:t>F</w:t>
      </w:r>
      <w:r w:rsidR="00277527" w:rsidRPr="007F300E">
        <w:rPr>
          <w:rFonts w:asciiTheme="minorHAnsi" w:hAnsiTheme="minorHAnsi" w:cstheme="minorHAnsi"/>
          <w:sz w:val="24"/>
          <w:szCs w:val="24"/>
        </w:rPr>
        <w:t xml:space="preserve">ollow </w:t>
      </w:r>
      <w:r w:rsidR="00937AAC">
        <w:rPr>
          <w:rFonts w:asciiTheme="minorHAnsi" w:hAnsiTheme="minorHAnsi" w:cstheme="minorHAnsi"/>
          <w:sz w:val="24"/>
          <w:szCs w:val="24"/>
        </w:rPr>
        <w:t xml:space="preserve">the </w:t>
      </w:r>
      <w:r w:rsidR="00277527" w:rsidRPr="007F300E">
        <w:rPr>
          <w:rFonts w:asciiTheme="minorHAnsi" w:hAnsiTheme="minorHAnsi" w:cstheme="minorHAnsi"/>
          <w:sz w:val="24"/>
          <w:szCs w:val="24"/>
        </w:rPr>
        <w:t>instructions for how to register for the exam provided</w:t>
      </w:r>
      <w:r w:rsidRPr="007F300E">
        <w:rPr>
          <w:rFonts w:asciiTheme="minorHAnsi" w:hAnsiTheme="minorHAnsi" w:cstheme="minorHAnsi"/>
          <w:sz w:val="24"/>
          <w:szCs w:val="24"/>
        </w:rPr>
        <w:t xml:space="preserve"> by the PA State Board</w:t>
      </w:r>
      <w:r w:rsidR="00277527" w:rsidRPr="007F300E">
        <w:rPr>
          <w:rFonts w:asciiTheme="minorHAnsi" w:hAnsiTheme="minorHAnsi" w:cstheme="minorHAnsi"/>
          <w:sz w:val="24"/>
          <w:szCs w:val="24"/>
        </w:rPr>
        <w:t xml:space="preserve"> in your approval letter.</w:t>
      </w:r>
    </w:p>
    <w:p w14:paraId="13912827" w14:textId="50AF9862" w:rsidR="00372D13" w:rsidRPr="007F300E" w:rsidRDefault="00372D13" w:rsidP="0086359C">
      <w:pPr>
        <w:pStyle w:val="BodyText"/>
        <w:kinsoku w:val="0"/>
        <w:overflowPunct w:val="0"/>
        <w:ind w:left="720" w:firstLine="0"/>
        <w:rPr>
          <w:rFonts w:asciiTheme="minorHAnsi" w:hAnsiTheme="minorHAnsi" w:cstheme="minorHAnsi"/>
          <w:sz w:val="24"/>
          <w:szCs w:val="24"/>
        </w:rPr>
      </w:pPr>
      <w:r w:rsidRPr="007F300E">
        <w:rPr>
          <w:rFonts w:asciiTheme="minorHAnsi" w:hAnsiTheme="minorHAnsi" w:cstheme="minorHAnsi"/>
          <w:b/>
          <w:sz w:val="24"/>
          <w:szCs w:val="24"/>
        </w:rPr>
        <w:t>W</w:t>
      </w:r>
      <w:r w:rsidR="00B45557" w:rsidRPr="007F300E">
        <w:rPr>
          <w:rFonts w:asciiTheme="minorHAnsi" w:hAnsiTheme="minorHAnsi" w:cstheme="minorHAnsi"/>
          <w:b/>
          <w:sz w:val="24"/>
          <w:szCs w:val="24"/>
        </w:rPr>
        <w:t>ait for Authorization from ASWB:</w:t>
      </w:r>
      <w:r w:rsidRPr="007F300E">
        <w:rPr>
          <w:rFonts w:asciiTheme="minorHAnsi" w:hAnsiTheme="minorHAnsi" w:cstheme="minorHAnsi"/>
          <w:sz w:val="24"/>
          <w:szCs w:val="24"/>
        </w:rPr>
        <w:t xml:space="preserve"> ASWB will send </w:t>
      </w:r>
      <w:r w:rsidR="00937AAC">
        <w:rPr>
          <w:rFonts w:asciiTheme="minorHAnsi" w:hAnsiTheme="minorHAnsi" w:cstheme="minorHAnsi"/>
          <w:sz w:val="24"/>
          <w:szCs w:val="24"/>
        </w:rPr>
        <w:t xml:space="preserve">you </w:t>
      </w:r>
      <w:r w:rsidR="0092637A" w:rsidRPr="007F300E">
        <w:rPr>
          <w:rFonts w:asciiTheme="minorHAnsi" w:hAnsiTheme="minorHAnsi" w:cstheme="minorHAnsi"/>
          <w:sz w:val="24"/>
          <w:szCs w:val="24"/>
        </w:rPr>
        <w:t xml:space="preserve">an </w:t>
      </w:r>
      <w:r w:rsidRPr="007F300E">
        <w:rPr>
          <w:rFonts w:asciiTheme="minorHAnsi" w:hAnsiTheme="minorHAnsi" w:cstheme="minorHAnsi"/>
          <w:bCs/>
          <w:sz w:val="24"/>
          <w:szCs w:val="24"/>
        </w:rPr>
        <w:t>Authorization to Test</w:t>
      </w:r>
      <w:r w:rsidRPr="007F300E">
        <w:rPr>
          <w:rFonts w:asciiTheme="minorHAnsi" w:hAnsiTheme="minorHAnsi" w:cstheme="minorHAnsi"/>
          <w:sz w:val="24"/>
          <w:szCs w:val="24"/>
        </w:rPr>
        <w:t xml:space="preserve"> via e</w:t>
      </w:r>
      <w:r w:rsidR="00937AAC">
        <w:rPr>
          <w:rFonts w:asciiTheme="minorHAnsi" w:hAnsiTheme="minorHAnsi" w:cstheme="minorHAnsi"/>
          <w:sz w:val="24"/>
          <w:szCs w:val="24"/>
        </w:rPr>
        <w:t>-</w:t>
      </w:r>
      <w:r w:rsidRPr="007F300E">
        <w:rPr>
          <w:rFonts w:asciiTheme="minorHAnsi" w:hAnsiTheme="minorHAnsi" w:cstheme="minorHAnsi"/>
          <w:sz w:val="24"/>
          <w:szCs w:val="24"/>
        </w:rPr>
        <w:t xml:space="preserve">mail </w:t>
      </w:r>
      <w:r w:rsidR="00BD0065" w:rsidRPr="007F300E">
        <w:rPr>
          <w:rFonts w:asciiTheme="minorHAnsi" w:hAnsiTheme="minorHAnsi" w:cstheme="minorHAnsi"/>
          <w:sz w:val="24"/>
          <w:szCs w:val="24"/>
        </w:rPr>
        <w:t>within two business days to the e</w:t>
      </w:r>
      <w:r w:rsidR="00425384">
        <w:rPr>
          <w:rFonts w:asciiTheme="minorHAnsi" w:hAnsiTheme="minorHAnsi" w:cstheme="minorHAnsi"/>
          <w:sz w:val="24"/>
          <w:szCs w:val="24"/>
        </w:rPr>
        <w:t>-</w:t>
      </w:r>
      <w:r w:rsidR="00BD0065" w:rsidRPr="007F300E">
        <w:rPr>
          <w:rFonts w:asciiTheme="minorHAnsi" w:hAnsiTheme="minorHAnsi" w:cstheme="minorHAnsi"/>
          <w:sz w:val="24"/>
          <w:szCs w:val="24"/>
        </w:rPr>
        <w:t>mail address you provided.</w:t>
      </w:r>
      <w:r w:rsidRPr="007F300E">
        <w:rPr>
          <w:rFonts w:asciiTheme="minorHAnsi" w:hAnsiTheme="minorHAnsi" w:cstheme="minorHAnsi"/>
          <w:sz w:val="24"/>
          <w:szCs w:val="24"/>
        </w:rPr>
        <w:t xml:space="preserve"> Retain your Authorization to Test for future reference.</w:t>
      </w:r>
      <w:r w:rsidR="0092637A" w:rsidRPr="007F300E">
        <w:rPr>
          <w:rFonts w:asciiTheme="minorHAnsi" w:hAnsiTheme="minorHAnsi" w:cstheme="minorHAnsi"/>
          <w:sz w:val="24"/>
          <w:szCs w:val="24"/>
        </w:rPr>
        <w:t xml:space="preserve"> If you do not receive your Authorizati</w:t>
      </w:r>
      <w:r w:rsidR="00660EE3" w:rsidRPr="007F300E">
        <w:rPr>
          <w:rFonts w:asciiTheme="minorHAnsi" w:hAnsiTheme="minorHAnsi" w:cstheme="minorHAnsi"/>
          <w:sz w:val="24"/>
          <w:szCs w:val="24"/>
        </w:rPr>
        <w:t>on to Test, notify ASWB.</w:t>
      </w:r>
    </w:p>
    <w:p w14:paraId="6E44FC28" w14:textId="7B75CD20" w:rsidR="00425384" w:rsidRDefault="00425384" w:rsidP="007F300E"/>
    <w:p w14:paraId="42BE0DE0" w14:textId="714B498C" w:rsidR="00743196" w:rsidRPr="007F300E" w:rsidRDefault="00743196" w:rsidP="007F300E">
      <w:pPr>
        <w:pStyle w:val="Heading2"/>
        <w:rPr>
          <w:b/>
          <w:bCs/>
        </w:rPr>
      </w:pPr>
      <w:r w:rsidRPr="007F300E">
        <w:rPr>
          <w:b/>
          <w:bCs/>
        </w:rPr>
        <w:t>Step Four: Schedule your exam</w:t>
      </w:r>
      <w:r w:rsidR="00B45557" w:rsidRPr="007F300E">
        <w:rPr>
          <w:b/>
          <w:bCs/>
        </w:rPr>
        <w:t xml:space="preserve"> with </w:t>
      </w:r>
      <w:hyperlink r:id="rId11" w:history="1">
        <w:r w:rsidR="00372D13" w:rsidRPr="007F300E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Pears</w:t>
        </w:r>
        <w:r w:rsidR="00372D13" w:rsidRPr="007F300E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o</w:t>
        </w:r>
        <w:r w:rsidR="00372D13" w:rsidRPr="007F300E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n VUE</w:t>
        </w:r>
      </w:hyperlink>
    </w:p>
    <w:p w14:paraId="10271C93" w14:textId="2D9A9481" w:rsidR="000B19F2" w:rsidRPr="007F300E" w:rsidRDefault="00743196" w:rsidP="007F300E">
      <w:pPr>
        <w:pStyle w:val="BodyText"/>
        <w:kinsoku w:val="0"/>
        <w:overflowPunct w:val="0"/>
        <w:spacing w:before="240" w:after="120"/>
        <w:ind w:left="720" w:firstLine="0"/>
        <w:rPr>
          <w:rFonts w:asciiTheme="minorHAnsi" w:hAnsiTheme="minorHAnsi" w:cstheme="minorHAnsi"/>
          <w:sz w:val="24"/>
          <w:szCs w:val="24"/>
        </w:rPr>
      </w:pPr>
      <w:r w:rsidRPr="007F300E">
        <w:rPr>
          <w:rFonts w:asciiTheme="minorHAnsi" w:hAnsiTheme="minorHAnsi" w:cstheme="minorHAnsi"/>
          <w:sz w:val="24"/>
          <w:szCs w:val="24"/>
        </w:rPr>
        <w:t xml:space="preserve">You must wait for the ASWB Authorization to </w:t>
      </w:r>
      <w:r w:rsidR="0092637A" w:rsidRPr="007F300E">
        <w:rPr>
          <w:rFonts w:asciiTheme="minorHAnsi" w:hAnsiTheme="minorHAnsi" w:cstheme="minorHAnsi"/>
          <w:sz w:val="24"/>
          <w:szCs w:val="24"/>
        </w:rPr>
        <w:t>T</w:t>
      </w:r>
      <w:r w:rsidRPr="007F300E">
        <w:rPr>
          <w:rFonts w:asciiTheme="minorHAnsi" w:hAnsiTheme="minorHAnsi" w:cstheme="minorHAnsi"/>
          <w:sz w:val="24"/>
          <w:szCs w:val="24"/>
        </w:rPr>
        <w:t xml:space="preserve">est to arrive </w:t>
      </w:r>
      <w:r w:rsidR="00B45557" w:rsidRPr="007F300E">
        <w:rPr>
          <w:rFonts w:asciiTheme="minorHAnsi" w:hAnsiTheme="minorHAnsi" w:cstheme="minorHAnsi"/>
          <w:sz w:val="24"/>
          <w:szCs w:val="24"/>
        </w:rPr>
        <w:t>before</w:t>
      </w:r>
      <w:r w:rsidRPr="007F300E">
        <w:rPr>
          <w:rFonts w:asciiTheme="minorHAnsi" w:hAnsiTheme="minorHAnsi" w:cstheme="minorHAnsi"/>
          <w:sz w:val="24"/>
          <w:szCs w:val="24"/>
        </w:rPr>
        <w:t xml:space="preserve"> scheduling your exam</w:t>
      </w:r>
      <w:r w:rsidR="00425384">
        <w:rPr>
          <w:rFonts w:asciiTheme="minorHAnsi" w:hAnsiTheme="minorHAnsi" w:cstheme="minorHAnsi"/>
          <w:sz w:val="24"/>
          <w:szCs w:val="24"/>
        </w:rPr>
        <w:t xml:space="preserve"> with Pearson VUE</w:t>
      </w:r>
      <w:r w:rsidR="007F300E">
        <w:rPr>
          <w:rFonts w:asciiTheme="minorHAnsi" w:hAnsiTheme="minorHAnsi" w:cstheme="minorHAnsi"/>
          <w:sz w:val="24"/>
          <w:szCs w:val="24"/>
        </w:rPr>
        <w:t>, and y</w:t>
      </w:r>
      <w:r w:rsidR="00425384">
        <w:rPr>
          <w:rFonts w:asciiTheme="minorHAnsi" w:hAnsiTheme="minorHAnsi" w:cstheme="minorHAnsi"/>
          <w:sz w:val="24"/>
          <w:szCs w:val="24"/>
        </w:rPr>
        <w:t xml:space="preserve">ou </w:t>
      </w:r>
      <w:r w:rsidR="00372D13" w:rsidRPr="007F300E">
        <w:rPr>
          <w:rFonts w:asciiTheme="minorHAnsi" w:hAnsiTheme="minorHAnsi" w:cstheme="minorHAnsi"/>
          <w:sz w:val="24"/>
          <w:szCs w:val="24"/>
        </w:rPr>
        <w:t xml:space="preserve">must have an appointment to take the exam. </w:t>
      </w:r>
      <w:r w:rsidRPr="007F300E">
        <w:rPr>
          <w:rFonts w:asciiTheme="minorHAnsi" w:hAnsiTheme="minorHAnsi" w:cstheme="minorHAnsi"/>
          <w:sz w:val="24"/>
          <w:szCs w:val="24"/>
        </w:rPr>
        <w:t>There are no fixed administration dates.</w:t>
      </w:r>
    </w:p>
    <w:p w14:paraId="477FF0D8" w14:textId="13740F4D" w:rsidR="00372D13" w:rsidRPr="007F300E" w:rsidRDefault="00372D13" w:rsidP="0092637A">
      <w:pPr>
        <w:pStyle w:val="BodyText"/>
        <w:kinsoku w:val="0"/>
        <w:overflowPunct w:val="0"/>
        <w:spacing w:after="120"/>
        <w:ind w:left="720" w:firstLine="0"/>
        <w:rPr>
          <w:rFonts w:asciiTheme="minorHAnsi" w:hAnsiTheme="minorHAnsi" w:cstheme="minorHAnsi"/>
          <w:sz w:val="24"/>
          <w:szCs w:val="24"/>
        </w:rPr>
      </w:pPr>
      <w:r w:rsidRPr="007F300E">
        <w:rPr>
          <w:rFonts w:asciiTheme="minorHAnsi" w:hAnsiTheme="minorHAnsi" w:cstheme="minorHAnsi"/>
          <w:sz w:val="24"/>
          <w:szCs w:val="24"/>
        </w:rPr>
        <w:t>Special testing accommodations</w:t>
      </w:r>
      <w:r w:rsidR="00B45557" w:rsidRPr="007F300E">
        <w:rPr>
          <w:rFonts w:asciiTheme="minorHAnsi" w:hAnsiTheme="minorHAnsi" w:cstheme="minorHAnsi"/>
          <w:sz w:val="24"/>
          <w:szCs w:val="24"/>
        </w:rPr>
        <w:t xml:space="preserve"> must</w:t>
      </w:r>
      <w:r w:rsidRPr="007F300E">
        <w:rPr>
          <w:rFonts w:asciiTheme="minorHAnsi" w:hAnsiTheme="minorHAnsi" w:cstheme="minorHAnsi"/>
          <w:sz w:val="24"/>
          <w:szCs w:val="24"/>
        </w:rPr>
        <w:t xml:space="preserve"> be arranged in advance of </w:t>
      </w:r>
      <w:r w:rsidR="00155EDA" w:rsidRPr="007F300E">
        <w:rPr>
          <w:rFonts w:asciiTheme="minorHAnsi" w:hAnsiTheme="minorHAnsi" w:cstheme="minorHAnsi"/>
          <w:sz w:val="24"/>
          <w:szCs w:val="24"/>
        </w:rPr>
        <w:t xml:space="preserve">the </w:t>
      </w:r>
      <w:r w:rsidRPr="007F300E">
        <w:rPr>
          <w:rFonts w:asciiTheme="minorHAnsi" w:hAnsiTheme="minorHAnsi" w:cstheme="minorHAnsi"/>
          <w:sz w:val="24"/>
          <w:szCs w:val="24"/>
        </w:rPr>
        <w:t>exam.</w:t>
      </w:r>
    </w:p>
    <w:p w14:paraId="12476637" w14:textId="67354BD7" w:rsidR="00372D13" w:rsidRPr="007F300E" w:rsidRDefault="00372D13" w:rsidP="0092637A">
      <w:pPr>
        <w:pStyle w:val="BodyText"/>
        <w:kinsoku w:val="0"/>
        <w:overflowPunct w:val="0"/>
        <w:spacing w:after="120"/>
        <w:ind w:left="720" w:firstLine="0"/>
        <w:rPr>
          <w:rFonts w:asciiTheme="minorHAnsi" w:hAnsiTheme="minorHAnsi" w:cstheme="minorHAnsi"/>
          <w:sz w:val="24"/>
          <w:szCs w:val="24"/>
        </w:rPr>
      </w:pPr>
      <w:r w:rsidRPr="007F300E">
        <w:rPr>
          <w:rFonts w:asciiTheme="minorHAnsi" w:hAnsiTheme="minorHAnsi" w:cstheme="minorHAnsi"/>
          <w:b/>
          <w:sz w:val="24"/>
          <w:szCs w:val="24"/>
        </w:rPr>
        <w:t>W</w:t>
      </w:r>
      <w:r w:rsidR="00B45557" w:rsidRPr="007F300E">
        <w:rPr>
          <w:rFonts w:asciiTheme="minorHAnsi" w:hAnsiTheme="minorHAnsi" w:cstheme="minorHAnsi"/>
          <w:b/>
          <w:sz w:val="24"/>
          <w:szCs w:val="24"/>
        </w:rPr>
        <w:t>ait for confirmation</w:t>
      </w:r>
      <w:r w:rsidRPr="007F300E">
        <w:rPr>
          <w:rFonts w:asciiTheme="minorHAnsi" w:hAnsiTheme="minorHAnsi" w:cstheme="minorHAnsi"/>
          <w:sz w:val="24"/>
          <w:szCs w:val="24"/>
        </w:rPr>
        <w:t xml:space="preserve"> of your testing appointm</w:t>
      </w:r>
      <w:r w:rsidR="0092637A" w:rsidRPr="007F300E">
        <w:rPr>
          <w:rFonts w:asciiTheme="minorHAnsi" w:hAnsiTheme="minorHAnsi" w:cstheme="minorHAnsi"/>
          <w:sz w:val="24"/>
          <w:szCs w:val="24"/>
        </w:rPr>
        <w:t xml:space="preserve">ent. </w:t>
      </w:r>
      <w:r w:rsidR="00B45557" w:rsidRPr="007F300E">
        <w:rPr>
          <w:rFonts w:asciiTheme="minorHAnsi" w:hAnsiTheme="minorHAnsi" w:cstheme="minorHAnsi"/>
          <w:sz w:val="24"/>
          <w:szCs w:val="24"/>
        </w:rPr>
        <w:t>Confirmation s</w:t>
      </w:r>
      <w:r w:rsidRPr="007F300E">
        <w:rPr>
          <w:rFonts w:asciiTheme="minorHAnsi" w:hAnsiTheme="minorHAnsi" w:cstheme="minorHAnsi"/>
          <w:sz w:val="24"/>
          <w:szCs w:val="24"/>
        </w:rPr>
        <w:t xml:space="preserve">hould </w:t>
      </w:r>
      <w:r w:rsidR="00B45557" w:rsidRPr="007F300E">
        <w:rPr>
          <w:rFonts w:asciiTheme="minorHAnsi" w:hAnsiTheme="minorHAnsi" w:cstheme="minorHAnsi"/>
          <w:sz w:val="24"/>
          <w:szCs w:val="24"/>
        </w:rPr>
        <w:t xml:space="preserve">be </w:t>
      </w:r>
      <w:r w:rsidRPr="007F300E">
        <w:rPr>
          <w:rFonts w:asciiTheme="minorHAnsi" w:hAnsiTheme="minorHAnsi" w:cstheme="minorHAnsi"/>
          <w:sz w:val="24"/>
          <w:szCs w:val="24"/>
        </w:rPr>
        <w:t>receive</w:t>
      </w:r>
      <w:r w:rsidR="00B45557" w:rsidRPr="007F300E">
        <w:rPr>
          <w:rFonts w:asciiTheme="minorHAnsi" w:hAnsiTheme="minorHAnsi" w:cstheme="minorHAnsi"/>
          <w:sz w:val="24"/>
          <w:szCs w:val="24"/>
        </w:rPr>
        <w:t>d</w:t>
      </w:r>
      <w:r w:rsidR="0092637A" w:rsidRPr="007F300E">
        <w:rPr>
          <w:rFonts w:asciiTheme="minorHAnsi" w:hAnsiTheme="minorHAnsi" w:cstheme="minorHAnsi"/>
          <w:sz w:val="24"/>
          <w:szCs w:val="24"/>
        </w:rPr>
        <w:t xml:space="preserve"> </w:t>
      </w:r>
      <w:r w:rsidRPr="007F300E">
        <w:rPr>
          <w:rFonts w:asciiTheme="minorHAnsi" w:hAnsiTheme="minorHAnsi" w:cstheme="minorHAnsi"/>
          <w:sz w:val="24"/>
          <w:szCs w:val="24"/>
        </w:rPr>
        <w:t>within 24 hours</w:t>
      </w:r>
      <w:r w:rsidR="0092637A" w:rsidRPr="007F300E">
        <w:rPr>
          <w:rFonts w:asciiTheme="minorHAnsi" w:hAnsiTheme="minorHAnsi" w:cstheme="minorHAnsi"/>
          <w:sz w:val="24"/>
          <w:szCs w:val="24"/>
        </w:rPr>
        <w:t>.</w:t>
      </w:r>
    </w:p>
    <w:p w14:paraId="362530F7" w14:textId="77777777" w:rsidR="00743196" w:rsidRPr="007F300E" w:rsidRDefault="00743196" w:rsidP="007F300E">
      <w:pPr>
        <w:pStyle w:val="Heading2"/>
        <w:spacing w:after="240"/>
        <w:rPr>
          <w:b/>
          <w:sz w:val="24"/>
          <w:szCs w:val="24"/>
        </w:rPr>
      </w:pPr>
      <w:r w:rsidRPr="007F300E">
        <w:rPr>
          <w:b/>
          <w:sz w:val="24"/>
          <w:szCs w:val="24"/>
        </w:rPr>
        <w:t xml:space="preserve">Step Five: Prepare for </w:t>
      </w:r>
      <w:r w:rsidR="004D7C47" w:rsidRPr="007F300E">
        <w:rPr>
          <w:b/>
          <w:sz w:val="24"/>
          <w:szCs w:val="24"/>
        </w:rPr>
        <w:t>exam day</w:t>
      </w:r>
    </w:p>
    <w:p w14:paraId="71C30CF8" w14:textId="6AE90446" w:rsidR="00C338DA" w:rsidRPr="007F300E" w:rsidRDefault="00C338DA" w:rsidP="007F300E">
      <w:pPr>
        <w:pStyle w:val="BodyText"/>
        <w:kinsoku w:val="0"/>
        <w:overflowPunct w:val="0"/>
        <w:spacing w:after="120"/>
        <w:ind w:left="720" w:firstLine="0"/>
        <w:rPr>
          <w:rFonts w:asciiTheme="minorHAnsi" w:hAnsiTheme="minorHAnsi" w:cstheme="minorHAnsi"/>
          <w:sz w:val="24"/>
          <w:szCs w:val="24"/>
        </w:rPr>
      </w:pPr>
      <w:r w:rsidRPr="007F300E">
        <w:rPr>
          <w:rFonts w:asciiTheme="minorHAnsi" w:hAnsiTheme="minorHAnsi" w:cstheme="minorHAnsi"/>
          <w:sz w:val="24"/>
          <w:szCs w:val="24"/>
        </w:rPr>
        <w:t xml:space="preserve">Review Pearson VUE’s </w:t>
      </w:r>
      <w:hyperlink r:id="rId12" w:anchor="what-to-expect" w:history="1">
        <w:r w:rsidRPr="007F300E">
          <w:rPr>
            <w:rStyle w:val="Hyperlink"/>
            <w:rFonts w:asciiTheme="minorHAnsi" w:hAnsiTheme="minorHAnsi" w:cstheme="minorHAnsi"/>
            <w:sz w:val="24"/>
            <w:szCs w:val="24"/>
          </w:rPr>
          <w:t>Helpful Resources for Te</w:t>
        </w:r>
        <w:r w:rsidRPr="007F300E">
          <w:rPr>
            <w:rStyle w:val="Hyperlink"/>
            <w:rFonts w:asciiTheme="minorHAnsi" w:hAnsiTheme="minorHAnsi" w:cstheme="minorHAnsi"/>
            <w:sz w:val="24"/>
            <w:szCs w:val="24"/>
          </w:rPr>
          <w:t>s</w:t>
        </w:r>
        <w:r w:rsidRPr="007F300E">
          <w:rPr>
            <w:rStyle w:val="Hyperlink"/>
            <w:rFonts w:asciiTheme="minorHAnsi" w:hAnsiTheme="minorHAnsi" w:cstheme="minorHAnsi"/>
            <w:sz w:val="24"/>
            <w:szCs w:val="24"/>
          </w:rPr>
          <w:t>t-Takers</w:t>
        </w:r>
      </w:hyperlink>
      <w:r w:rsidRPr="007F30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55DCA8" w14:textId="71BD3106" w:rsidR="00266D93" w:rsidRPr="007F300E" w:rsidRDefault="00266D93" w:rsidP="00DD5FBF">
      <w:pPr>
        <w:pStyle w:val="BodyText"/>
        <w:kinsoku w:val="0"/>
        <w:overflowPunct w:val="0"/>
        <w:ind w:left="720" w:firstLine="0"/>
        <w:rPr>
          <w:rFonts w:asciiTheme="minorHAnsi" w:hAnsiTheme="minorHAnsi" w:cstheme="minorHAnsi"/>
          <w:sz w:val="24"/>
          <w:szCs w:val="24"/>
        </w:rPr>
      </w:pPr>
      <w:r w:rsidRPr="007F300E">
        <w:rPr>
          <w:rFonts w:asciiTheme="minorHAnsi" w:hAnsiTheme="minorHAnsi" w:cstheme="minorHAnsi"/>
          <w:sz w:val="24"/>
          <w:szCs w:val="24"/>
        </w:rPr>
        <w:t xml:space="preserve">Consider test preparation resources such as the Center for Professional Development’s </w:t>
      </w:r>
      <w:hyperlink r:id="rId13" w:history="1">
        <w:r w:rsidRPr="005479CB">
          <w:rPr>
            <w:rStyle w:val="Hyperlink"/>
            <w:rFonts w:asciiTheme="minorHAnsi" w:hAnsiTheme="minorHAnsi" w:cstheme="minorHAnsi"/>
            <w:sz w:val="24"/>
            <w:szCs w:val="24"/>
          </w:rPr>
          <w:t>exa</w:t>
        </w:r>
        <w:r w:rsidRPr="005479CB">
          <w:rPr>
            <w:rStyle w:val="Hyperlink"/>
            <w:rFonts w:asciiTheme="minorHAnsi" w:hAnsiTheme="minorHAnsi" w:cstheme="minorHAnsi"/>
            <w:sz w:val="24"/>
            <w:szCs w:val="24"/>
          </w:rPr>
          <w:t>m</w:t>
        </w:r>
        <w:r w:rsidRPr="005479CB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preparation course</w:t>
        </w:r>
      </w:hyperlink>
      <w:r w:rsidRPr="007F300E">
        <w:rPr>
          <w:rFonts w:asciiTheme="minorHAnsi" w:hAnsiTheme="minorHAnsi" w:cstheme="minorHAnsi"/>
          <w:sz w:val="24"/>
          <w:szCs w:val="24"/>
        </w:rPr>
        <w:t xml:space="preserve"> or the </w:t>
      </w:r>
      <w:hyperlink r:id="rId14" w:history="1">
        <w:r w:rsidRPr="007F300E">
          <w:rPr>
            <w:rStyle w:val="Hyperlink"/>
            <w:rFonts w:asciiTheme="minorHAnsi" w:hAnsiTheme="minorHAnsi" w:cstheme="minorHAnsi"/>
            <w:sz w:val="24"/>
            <w:szCs w:val="24"/>
          </w:rPr>
          <w:t>study guide</w:t>
        </w:r>
        <w:r w:rsidRPr="007F300E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r w:rsidRPr="007F300E">
          <w:rPr>
            <w:rStyle w:val="Hyperlink"/>
            <w:rFonts w:asciiTheme="minorHAnsi" w:hAnsiTheme="minorHAnsi" w:cstheme="minorHAnsi"/>
            <w:sz w:val="24"/>
            <w:szCs w:val="24"/>
          </w:rPr>
          <w:t>available</w:t>
        </w:r>
      </w:hyperlink>
      <w:r w:rsidRPr="007F300E">
        <w:rPr>
          <w:rFonts w:asciiTheme="minorHAnsi" w:hAnsiTheme="minorHAnsi" w:cstheme="minorHAnsi"/>
          <w:sz w:val="24"/>
          <w:szCs w:val="24"/>
        </w:rPr>
        <w:t xml:space="preserve"> to </w:t>
      </w:r>
      <w:r w:rsidR="007F300E">
        <w:rPr>
          <w:rFonts w:asciiTheme="minorHAnsi" w:hAnsiTheme="minorHAnsi" w:cstheme="minorHAnsi"/>
          <w:sz w:val="24"/>
          <w:szCs w:val="24"/>
        </w:rPr>
        <w:t xml:space="preserve">GSSWSR </w:t>
      </w:r>
      <w:r w:rsidRPr="007F300E">
        <w:rPr>
          <w:rFonts w:asciiTheme="minorHAnsi" w:hAnsiTheme="minorHAnsi" w:cstheme="minorHAnsi"/>
          <w:sz w:val="24"/>
          <w:szCs w:val="24"/>
        </w:rPr>
        <w:t xml:space="preserve">current students through </w:t>
      </w:r>
      <w:proofErr w:type="spellStart"/>
      <w:r w:rsidRPr="007F300E">
        <w:rPr>
          <w:rFonts w:asciiTheme="minorHAnsi" w:hAnsiTheme="minorHAnsi" w:cstheme="minorHAnsi"/>
          <w:sz w:val="24"/>
          <w:szCs w:val="24"/>
        </w:rPr>
        <w:t>TriPod</w:t>
      </w:r>
      <w:proofErr w:type="spellEnd"/>
      <w:r w:rsidRPr="007F30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5263A3" w14:textId="32C564F7" w:rsidR="000B19F2" w:rsidRPr="007F300E" w:rsidRDefault="000B19F2" w:rsidP="007F300E">
      <w:pPr>
        <w:pStyle w:val="BodyText"/>
        <w:kinsoku w:val="0"/>
        <w:overflowPunct w:val="0"/>
        <w:ind w:left="0" w:firstLine="0"/>
        <w:rPr>
          <w:rFonts w:asciiTheme="minorHAnsi" w:hAnsiTheme="minorHAnsi" w:cstheme="minorHAnsi"/>
          <w:b/>
          <w:i/>
        </w:rPr>
      </w:pPr>
    </w:p>
    <w:p w14:paraId="7BC53309" w14:textId="140C002D" w:rsidR="008361FA" w:rsidRPr="005479CB" w:rsidRDefault="00266D93" w:rsidP="007F300E">
      <w:pPr>
        <w:pStyle w:val="Heading3"/>
        <w:rPr>
          <w:b/>
          <w:bCs/>
          <w:sz w:val="22"/>
          <w:szCs w:val="22"/>
        </w:rPr>
      </w:pPr>
      <w:r w:rsidRPr="005479CB">
        <w:rPr>
          <w:b/>
          <w:bCs/>
          <w:color w:val="365F91" w:themeColor="accent1" w:themeShade="BF"/>
          <w:sz w:val="22"/>
          <w:szCs w:val="22"/>
        </w:rPr>
        <w:t>Reminders</w:t>
      </w:r>
    </w:p>
    <w:p w14:paraId="6285CE03" w14:textId="712C22B6" w:rsidR="002201DB" w:rsidRPr="005479CB" w:rsidRDefault="008361FA" w:rsidP="007F300E">
      <w:pPr>
        <w:tabs>
          <w:tab w:val="left" w:pos="821"/>
        </w:tabs>
        <w:kinsoku w:val="0"/>
        <w:overflowPunct w:val="0"/>
        <w:spacing w:before="240"/>
        <w:ind w:left="504" w:right="115"/>
        <w:rPr>
          <w:rFonts w:asciiTheme="minorHAnsi" w:hAnsiTheme="minorHAnsi" w:cstheme="minorHAnsi"/>
          <w:spacing w:val="-2"/>
          <w:sz w:val="22"/>
          <w:szCs w:val="22"/>
        </w:rPr>
      </w:pPr>
      <w:r w:rsidRPr="005479CB">
        <w:rPr>
          <w:rFonts w:asciiTheme="minorHAnsi" w:hAnsiTheme="minorHAnsi" w:cstheme="minorHAnsi"/>
          <w:sz w:val="22"/>
          <w:szCs w:val="22"/>
        </w:rPr>
        <w:t>Once you complete your degree, i</w:t>
      </w:r>
      <w:r w:rsidR="002201DB" w:rsidRPr="005479CB">
        <w:rPr>
          <w:rFonts w:asciiTheme="minorHAnsi" w:hAnsiTheme="minorHAnsi" w:cstheme="minorHAnsi"/>
          <w:sz w:val="22"/>
          <w:szCs w:val="22"/>
        </w:rPr>
        <w:t>t is</w:t>
      </w:r>
      <w:r w:rsidR="002201DB" w:rsidRPr="005479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201DB" w:rsidRPr="005479CB">
        <w:rPr>
          <w:rFonts w:asciiTheme="minorHAnsi" w:hAnsiTheme="minorHAnsi" w:cstheme="minorHAnsi"/>
          <w:sz w:val="22"/>
          <w:szCs w:val="22"/>
        </w:rPr>
        <w:t>your</w:t>
      </w:r>
      <w:r w:rsidR="002201DB" w:rsidRPr="005479C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201DB" w:rsidRPr="005479CB">
        <w:rPr>
          <w:rFonts w:asciiTheme="minorHAnsi" w:hAnsiTheme="minorHAnsi" w:cstheme="minorHAnsi"/>
          <w:sz w:val="22"/>
          <w:szCs w:val="22"/>
        </w:rPr>
        <w:t>responsibility</w:t>
      </w:r>
      <w:r w:rsidR="002201DB" w:rsidRPr="005479C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2201DB" w:rsidRPr="005479CB">
        <w:rPr>
          <w:rFonts w:asciiTheme="minorHAnsi" w:hAnsiTheme="minorHAnsi" w:cstheme="minorHAnsi"/>
          <w:sz w:val="22"/>
          <w:szCs w:val="22"/>
        </w:rPr>
        <w:t>to</w:t>
      </w:r>
      <w:r w:rsidR="002201DB" w:rsidRPr="005479C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201DB" w:rsidRPr="005479CB">
        <w:rPr>
          <w:rFonts w:asciiTheme="minorHAnsi" w:hAnsiTheme="minorHAnsi" w:cstheme="minorHAnsi"/>
          <w:sz w:val="22"/>
          <w:szCs w:val="22"/>
        </w:rPr>
        <w:t>request</w:t>
      </w:r>
      <w:r w:rsidR="002201DB" w:rsidRPr="005479C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201DB" w:rsidRPr="005479CB">
        <w:rPr>
          <w:rFonts w:asciiTheme="minorHAnsi" w:hAnsiTheme="minorHAnsi" w:cstheme="minorHAnsi"/>
          <w:sz w:val="22"/>
          <w:szCs w:val="22"/>
        </w:rPr>
        <w:t>that</w:t>
      </w:r>
      <w:r w:rsidR="002201DB" w:rsidRPr="005479C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2201DB" w:rsidRPr="005479CB">
        <w:rPr>
          <w:rFonts w:asciiTheme="minorHAnsi" w:hAnsiTheme="minorHAnsi" w:cstheme="minorHAnsi"/>
          <w:sz w:val="22"/>
          <w:szCs w:val="22"/>
        </w:rPr>
        <w:t>the College</w:t>
      </w:r>
      <w:r w:rsidR="002201DB" w:rsidRPr="005479C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201DB" w:rsidRPr="005479CB">
        <w:rPr>
          <w:rFonts w:asciiTheme="minorHAnsi" w:hAnsiTheme="minorHAnsi" w:cstheme="minorHAnsi"/>
          <w:sz w:val="22"/>
          <w:szCs w:val="22"/>
        </w:rPr>
        <w:t>Registrar</w:t>
      </w:r>
      <w:r w:rsidR="002201DB" w:rsidRPr="005479C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2201DB" w:rsidRPr="005479CB">
        <w:rPr>
          <w:rFonts w:asciiTheme="minorHAnsi" w:hAnsiTheme="minorHAnsi" w:cstheme="minorHAnsi"/>
          <w:sz w:val="22"/>
          <w:szCs w:val="22"/>
        </w:rPr>
        <w:t>submit</w:t>
      </w:r>
      <w:r w:rsidR="002201DB" w:rsidRPr="005479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201DB" w:rsidRPr="005479CB">
        <w:rPr>
          <w:rFonts w:asciiTheme="minorHAnsi" w:hAnsiTheme="minorHAnsi" w:cstheme="minorHAnsi"/>
          <w:sz w:val="22"/>
          <w:szCs w:val="22"/>
        </w:rPr>
        <w:t>an</w:t>
      </w:r>
      <w:r w:rsidR="002201DB" w:rsidRPr="005479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201DB" w:rsidRPr="005479CB">
        <w:rPr>
          <w:rFonts w:asciiTheme="minorHAnsi" w:hAnsiTheme="minorHAnsi" w:cstheme="minorHAnsi"/>
          <w:sz w:val="22"/>
          <w:szCs w:val="22"/>
        </w:rPr>
        <w:t>official</w:t>
      </w:r>
      <w:r w:rsidR="00AB3F8F" w:rsidRPr="005479CB">
        <w:rPr>
          <w:rFonts w:asciiTheme="minorHAnsi" w:hAnsiTheme="minorHAnsi" w:cstheme="minorHAnsi"/>
          <w:sz w:val="22"/>
          <w:szCs w:val="22"/>
        </w:rPr>
        <w:t xml:space="preserve"> </w:t>
      </w:r>
      <w:r w:rsidR="002201DB" w:rsidRPr="005479CB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="00AB3F8F" w:rsidRPr="005479CB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="002201DB" w:rsidRPr="005479CB">
        <w:rPr>
          <w:rFonts w:asciiTheme="minorHAnsi" w:hAnsiTheme="minorHAnsi" w:cstheme="minorHAnsi"/>
          <w:sz w:val="22"/>
          <w:szCs w:val="22"/>
        </w:rPr>
        <w:t xml:space="preserve">transcript to the </w:t>
      </w:r>
      <w:r w:rsidR="00F92ACE" w:rsidRPr="005479CB">
        <w:rPr>
          <w:rFonts w:asciiTheme="minorHAnsi" w:hAnsiTheme="minorHAnsi" w:cstheme="minorHAnsi"/>
          <w:sz w:val="22"/>
          <w:szCs w:val="22"/>
        </w:rPr>
        <w:t>PA S</w:t>
      </w:r>
      <w:r w:rsidR="002201DB" w:rsidRPr="005479CB">
        <w:rPr>
          <w:rFonts w:asciiTheme="minorHAnsi" w:hAnsiTheme="minorHAnsi" w:cstheme="minorHAnsi"/>
          <w:sz w:val="22"/>
          <w:szCs w:val="22"/>
        </w:rPr>
        <w:t>tate</w:t>
      </w:r>
      <w:r w:rsidR="00F92ACE" w:rsidRPr="005479CB">
        <w:rPr>
          <w:rFonts w:asciiTheme="minorHAnsi" w:hAnsiTheme="minorHAnsi" w:cstheme="minorHAnsi"/>
          <w:sz w:val="22"/>
          <w:szCs w:val="22"/>
        </w:rPr>
        <w:t xml:space="preserve"> Board</w:t>
      </w:r>
      <w:r w:rsidR="002201DB" w:rsidRPr="005479CB">
        <w:rPr>
          <w:rFonts w:asciiTheme="minorHAnsi" w:hAnsiTheme="minorHAnsi" w:cstheme="minorHAnsi"/>
          <w:sz w:val="22"/>
          <w:szCs w:val="22"/>
        </w:rPr>
        <w:t>.</w:t>
      </w:r>
      <w:r w:rsidR="00266D93" w:rsidRPr="005479CB">
        <w:rPr>
          <w:rFonts w:asciiTheme="minorHAnsi" w:hAnsiTheme="minorHAnsi" w:cstheme="minorHAnsi"/>
          <w:sz w:val="22"/>
          <w:szCs w:val="22"/>
        </w:rPr>
        <w:t xml:space="preserve"> </w:t>
      </w:r>
      <w:r w:rsidR="002201DB" w:rsidRPr="005479CB">
        <w:rPr>
          <w:rFonts w:asciiTheme="minorHAnsi" w:hAnsiTheme="minorHAnsi" w:cstheme="minorHAnsi"/>
          <w:sz w:val="22"/>
          <w:szCs w:val="22"/>
        </w:rPr>
        <w:t>Your license will not be finalized until</w:t>
      </w:r>
      <w:r w:rsidR="002201DB" w:rsidRPr="005479CB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="002201DB" w:rsidRPr="005479CB">
        <w:rPr>
          <w:rFonts w:asciiTheme="minorHAnsi" w:hAnsiTheme="minorHAnsi" w:cstheme="minorHAnsi"/>
          <w:sz w:val="22"/>
          <w:szCs w:val="22"/>
        </w:rPr>
        <w:t xml:space="preserve">the official </w:t>
      </w:r>
      <w:r w:rsidR="00126922" w:rsidRPr="005479CB">
        <w:rPr>
          <w:rFonts w:asciiTheme="minorHAnsi" w:hAnsiTheme="minorHAnsi" w:cstheme="minorHAnsi"/>
          <w:sz w:val="22"/>
          <w:szCs w:val="22"/>
        </w:rPr>
        <w:t xml:space="preserve">final </w:t>
      </w:r>
      <w:r w:rsidR="002201DB" w:rsidRPr="005479CB">
        <w:rPr>
          <w:rFonts w:asciiTheme="minorHAnsi" w:hAnsiTheme="minorHAnsi" w:cstheme="minorHAnsi"/>
          <w:sz w:val="22"/>
          <w:szCs w:val="22"/>
        </w:rPr>
        <w:t>transcript is</w:t>
      </w:r>
      <w:r w:rsidR="002201DB" w:rsidRPr="005479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201DB" w:rsidRPr="005479CB">
        <w:rPr>
          <w:rFonts w:asciiTheme="minorHAnsi" w:hAnsiTheme="minorHAnsi" w:cstheme="minorHAnsi"/>
          <w:sz w:val="22"/>
          <w:szCs w:val="22"/>
        </w:rPr>
        <w:t>received</w:t>
      </w:r>
      <w:r w:rsidR="002201DB" w:rsidRPr="005479C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2201DB" w:rsidRPr="005479CB">
        <w:rPr>
          <w:rFonts w:asciiTheme="minorHAnsi" w:hAnsiTheme="minorHAnsi" w:cstheme="minorHAnsi"/>
          <w:sz w:val="22"/>
          <w:szCs w:val="22"/>
        </w:rPr>
        <w:t>by</w:t>
      </w:r>
      <w:r w:rsidR="002201DB" w:rsidRPr="005479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201DB" w:rsidRPr="005479CB">
        <w:rPr>
          <w:rFonts w:asciiTheme="minorHAnsi" w:hAnsiTheme="minorHAnsi" w:cstheme="minorHAnsi"/>
          <w:sz w:val="22"/>
          <w:szCs w:val="22"/>
        </w:rPr>
        <w:t>the</w:t>
      </w:r>
      <w:r w:rsidR="002201DB" w:rsidRPr="005479C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201DB" w:rsidRPr="005479CB">
        <w:rPr>
          <w:rFonts w:asciiTheme="minorHAnsi" w:hAnsiTheme="minorHAnsi" w:cstheme="minorHAnsi"/>
          <w:sz w:val="22"/>
          <w:szCs w:val="22"/>
        </w:rPr>
        <w:t>Board.</w:t>
      </w:r>
      <w:r w:rsidR="007F300E" w:rsidRPr="005479C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66D93" w:rsidRPr="005479CB">
        <w:rPr>
          <w:rFonts w:asciiTheme="minorHAnsi" w:hAnsiTheme="minorHAnsi" w:cstheme="minorHAnsi"/>
          <w:spacing w:val="-2"/>
          <w:sz w:val="22"/>
          <w:szCs w:val="22"/>
        </w:rPr>
        <w:t>Official transcripts can be mailed or e-mailed (</w:t>
      </w:r>
      <w:r w:rsidR="00266D93" w:rsidRPr="005479CB">
        <w:rPr>
          <w:rFonts w:asciiTheme="minorHAnsi" w:hAnsiTheme="minorHAnsi" w:cstheme="minorHAnsi"/>
          <w:sz w:val="22"/>
          <w:szCs w:val="22"/>
        </w:rPr>
        <w:t>ra-socialwork@pa.gov</w:t>
      </w:r>
      <w:r w:rsidR="00266D93" w:rsidRPr="005479CB">
        <w:rPr>
          <w:rFonts w:asciiTheme="minorHAnsi" w:hAnsiTheme="minorHAnsi" w:cstheme="minorHAnsi"/>
          <w:spacing w:val="-2"/>
          <w:sz w:val="22"/>
          <w:szCs w:val="22"/>
        </w:rPr>
        <w:t xml:space="preserve">). </w:t>
      </w:r>
      <w:r w:rsidR="002201DB" w:rsidRPr="005479CB">
        <w:rPr>
          <w:rFonts w:asciiTheme="minorHAnsi" w:hAnsiTheme="minorHAnsi" w:cstheme="minorHAnsi"/>
          <w:sz w:val="22"/>
          <w:szCs w:val="22"/>
        </w:rPr>
        <w:t>The Board</w:t>
      </w:r>
      <w:r w:rsidR="002201DB" w:rsidRPr="005479C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201DB" w:rsidRPr="005479CB">
        <w:rPr>
          <w:rFonts w:asciiTheme="minorHAnsi" w:hAnsiTheme="minorHAnsi" w:cstheme="minorHAnsi"/>
          <w:sz w:val="22"/>
          <w:szCs w:val="22"/>
        </w:rPr>
        <w:t>will mail</w:t>
      </w:r>
      <w:r w:rsidR="002201DB" w:rsidRPr="005479C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2201DB" w:rsidRPr="005479CB">
        <w:rPr>
          <w:rFonts w:asciiTheme="minorHAnsi" w:hAnsiTheme="minorHAnsi" w:cstheme="minorHAnsi"/>
          <w:sz w:val="22"/>
          <w:szCs w:val="22"/>
        </w:rPr>
        <w:t>your</w:t>
      </w:r>
      <w:r w:rsidR="002201DB" w:rsidRPr="005479C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2201DB" w:rsidRPr="005479CB">
        <w:rPr>
          <w:rFonts w:asciiTheme="minorHAnsi" w:hAnsiTheme="minorHAnsi" w:cstheme="minorHAnsi"/>
          <w:sz w:val="22"/>
          <w:szCs w:val="22"/>
        </w:rPr>
        <w:t>license</w:t>
      </w:r>
      <w:r w:rsidR="002201DB" w:rsidRPr="005479C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201DB" w:rsidRPr="005479CB">
        <w:rPr>
          <w:rFonts w:asciiTheme="minorHAnsi" w:hAnsiTheme="minorHAnsi" w:cstheme="minorHAnsi"/>
          <w:sz w:val="22"/>
          <w:szCs w:val="22"/>
        </w:rPr>
        <w:t>to</w:t>
      </w:r>
      <w:r w:rsidR="002201DB" w:rsidRPr="005479C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201DB" w:rsidRPr="005479CB">
        <w:rPr>
          <w:rFonts w:asciiTheme="minorHAnsi" w:hAnsiTheme="minorHAnsi" w:cstheme="minorHAnsi"/>
          <w:sz w:val="22"/>
          <w:szCs w:val="22"/>
        </w:rPr>
        <w:t>you</w:t>
      </w:r>
      <w:r w:rsidR="002201DB" w:rsidRPr="005479C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201DB" w:rsidRPr="005479CB">
        <w:rPr>
          <w:rFonts w:asciiTheme="minorHAnsi" w:hAnsiTheme="minorHAnsi" w:cstheme="minorHAnsi"/>
          <w:sz w:val="22"/>
          <w:szCs w:val="22"/>
        </w:rPr>
        <w:t>once</w:t>
      </w:r>
      <w:r w:rsidR="002201DB" w:rsidRPr="005479C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201DB" w:rsidRPr="005479CB">
        <w:rPr>
          <w:rFonts w:asciiTheme="minorHAnsi" w:hAnsiTheme="minorHAnsi" w:cstheme="minorHAnsi"/>
          <w:sz w:val="22"/>
          <w:szCs w:val="22"/>
        </w:rPr>
        <w:t>all</w:t>
      </w:r>
      <w:r w:rsidR="00C515C9" w:rsidRPr="005479CB">
        <w:rPr>
          <w:rFonts w:asciiTheme="minorHAnsi" w:hAnsiTheme="minorHAnsi" w:cstheme="minorHAnsi"/>
          <w:sz w:val="22"/>
          <w:szCs w:val="22"/>
        </w:rPr>
        <w:t xml:space="preserve"> </w:t>
      </w:r>
      <w:r w:rsidR="002201DB" w:rsidRPr="005479CB">
        <w:rPr>
          <w:rFonts w:asciiTheme="minorHAnsi" w:hAnsiTheme="minorHAnsi" w:cstheme="minorHAnsi"/>
          <w:sz w:val="22"/>
          <w:szCs w:val="22"/>
        </w:rPr>
        <w:t>requirements are</w:t>
      </w:r>
      <w:r w:rsidR="002201DB" w:rsidRPr="005479C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2201DB" w:rsidRPr="005479CB">
        <w:rPr>
          <w:rFonts w:asciiTheme="minorHAnsi" w:hAnsiTheme="minorHAnsi" w:cstheme="minorHAnsi"/>
          <w:sz w:val="22"/>
          <w:szCs w:val="22"/>
        </w:rPr>
        <w:t>met.</w:t>
      </w:r>
    </w:p>
    <w:p w14:paraId="5B61AB10" w14:textId="1114B3E2" w:rsidR="007A62B9" w:rsidRPr="005479CB" w:rsidRDefault="007A62B9" w:rsidP="007F300E">
      <w:pPr>
        <w:pStyle w:val="BodyText"/>
        <w:kinsoku w:val="0"/>
        <w:overflowPunct w:val="0"/>
        <w:rPr>
          <w:rFonts w:asciiTheme="minorHAnsi" w:hAnsiTheme="minorHAnsi" w:cstheme="minorHAnsi"/>
        </w:rPr>
      </w:pPr>
    </w:p>
    <w:p w14:paraId="33687CDC" w14:textId="4A8AD226" w:rsidR="00DD5FBF" w:rsidRPr="005479CB" w:rsidRDefault="007A62B9" w:rsidP="00DD5FBF">
      <w:pPr>
        <w:pStyle w:val="BodyText"/>
        <w:kinsoku w:val="0"/>
        <w:overflowPunct w:val="0"/>
        <w:ind w:left="458" w:firstLine="0"/>
        <w:rPr>
          <w:rFonts w:asciiTheme="minorHAnsi" w:hAnsiTheme="minorHAnsi" w:cstheme="minorHAnsi"/>
        </w:rPr>
      </w:pPr>
      <w:r w:rsidRPr="005479CB">
        <w:rPr>
          <w:rFonts w:asciiTheme="minorHAnsi" w:hAnsiTheme="minorHAnsi" w:cstheme="minorHAnsi"/>
        </w:rPr>
        <w:t xml:space="preserve">Check </w:t>
      </w:r>
      <w:r w:rsidR="00EE58E5" w:rsidRPr="005479CB">
        <w:rPr>
          <w:rFonts w:asciiTheme="minorHAnsi" w:hAnsiTheme="minorHAnsi" w:cstheme="minorHAnsi"/>
        </w:rPr>
        <w:t xml:space="preserve">out additional information and resources available through </w:t>
      </w:r>
      <w:hyperlink r:id="rId15" w:history="1">
        <w:r w:rsidR="00266D93" w:rsidRPr="005479CB">
          <w:rPr>
            <w:rStyle w:val="Hyperlink"/>
            <w:rFonts w:asciiTheme="minorHAnsi" w:hAnsiTheme="minorHAnsi" w:cstheme="minorHAnsi"/>
          </w:rPr>
          <w:t xml:space="preserve">GSSWSR </w:t>
        </w:r>
        <w:r w:rsidR="00EE58E5" w:rsidRPr="005479CB">
          <w:rPr>
            <w:rStyle w:val="Hyperlink"/>
            <w:rFonts w:asciiTheme="minorHAnsi" w:hAnsiTheme="minorHAnsi" w:cstheme="minorHAnsi"/>
          </w:rPr>
          <w:t>Care</w:t>
        </w:r>
        <w:r w:rsidR="00EE58E5" w:rsidRPr="005479CB">
          <w:rPr>
            <w:rStyle w:val="Hyperlink"/>
            <w:rFonts w:asciiTheme="minorHAnsi" w:hAnsiTheme="minorHAnsi" w:cstheme="minorHAnsi"/>
          </w:rPr>
          <w:t>e</w:t>
        </w:r>
        <w:r w:rsidR="00EE58E5" w:rsidRPr="005479CB">
          <w:rPr>
            <w:rStyle w:val="Hyperlink"/>
            <w:rFonts w:asciiTheme="minorHAnsi" w:hAnsiTheme="minorHAnsi" w:cstheme="minorHAnsi"/>
          </w:rPr>
          <w:t>r Services</w:t>
        </w:r>
      </w:hyperlink>
      <w:r w:rsidR="00EE58E5" w:rsidRPr="005479CB">
        <w:rPr>
          <w:rFonts w:asciiTheme="minorHAnsi" w:hAnsiTheme="minorHAnsi" w:cstheme="minorHAnsi"/>
        </w:rPr>
        <w:t xml:space="preserve"> and </w:t>
      </w:r>
      <w:hyperlink r:id="rId16" w:history="1">
        <w:r w:rsidR="00EE58E5" w:rsidRPr="005479CB">
          <w:rPr>
            <w:rStyle w:val="Hyperlink"/>
            <w:rFonts w:asciiTheme="minorHAnsi" w:hAnsiTheme="minorHAnsi" w:cstheme="minorHAnsi"/>
          </w:rPr>
          <w:t>Center for Profe</w:t>
        </w:r>
        <w:r w:rsidR="00EE58E5" w:rsidRPr="005479CB">
          <w:rPr>
            <w:rStyle w:val="Hyperlink"/>
            <w:rFonts w:asciiTheme="minorHAnsi" w:hAnsiTheme="minorHAnsi" w:cstheme="minorHAnsi"/>
          </w:rPr>
          <w:t>s</w:t>
        </w:r>
        <w:r w:rsidR="00EE58E5" w:rsidRPr="005479CB">
          <w:rPr>
            <w:rStyle w:val="Hyperlink"/>
            <w:rFonts w:asciiTheme="minorHAnsi" w:hAnsiTheme="minorHAnsi" w:cstheme="minorHAnsi"/>
          </w:rPr>
          <w:t>sional Development</w:t>
        </w:r>
      </w:hyperlink>
      <w:r w:rsidR="00266D93" w:rsidRPr="005479CB">
        <w:rPr>
          <w:rFonts w:asciiTheme="minorHAnsi" w:hAnsiTheme="minorHAnsi" w:cstheme="minorHAnsi"/>
        </w:rPr>
        <w:t xml:space="preserve">. </w:t>
      </w:r>
      <w:r w:rsidR="00EE58E5" w:rsidRPr="005479CB">
        <w:rPr>
          <w:rFonts w:asciiTheme="minorHAnsi" w:hAnsiTheme="minorHAnsi" w:cstheme="minorHAnsi"/>
        </w:rPr>
        <w:t xml:space="preserve"> </w:t>
      </w:r>
    </w:p>
    <w:p w14:paraId="78A094EB" w14:textId="4A8AD226" w:rsidR="00F92ACE" w:rsidRPr="007F300E" w:rsidRDefault="00F92ACE" w:rsidP="00BD287C">
      <w:pPr>
        <w:pStyle w:val="ListParagraph"/>
        <w:rPr>
          <w:rFonts w:asciiTheme="minorHAnsi" w:hAnsiTheme="minorHAnsi" w:cstheme="minorHAnsi"/>
          <w:sz w:val="22"/>
          <w:szCs w:val="22"/>
        </w:rPr>
        <w:sectPr w:rsidR="00F92ACE" w:rsidRPr="007F300E" w:rsidSect="00370330">
          <w:headerReference w:type="default" r:id="rId17"/>
          <w:footerReference w:type="default" r:id="rId18"/>
          <w:type w:val="continuous"/>
          <w:pgSz w:w="12240" w:h="15840"/>
          <w:pgMar w:top="1008" w:right="1008" w:bottom="288" w:left="1008" w:header="720" w:footer="720" w:gutter="0"/>
          <w:cols w:space="720"/>
          <w:noEndnote/>
          <w:docGrid w:linePitch="326"/>
        </w:sectPr>
      </w:pPr>
    </w:p>
    <w:p w14:paraId="5213912B" w14:textId="77777777" w:rsidR="00DD5FBF" w:rsidRDefault="00DD5FBF" w:rsidP="007F300E">
      <w:pPr>
        <w:pStyle w:val="Heading3"/>
        <w:rPr>
          <w:b/>
          <w:bCs/>
        </w:rPr>
      </w:pPr>
    </w:p>
    <w:p w14:paraId="52AA8DD7" w14:textId="73F67C83" w:rsidR="008361FA" w:rsidRPr="007F300E" w:rsidRDefault="008361FA" w:rsidP="007F300E">
      <w:pPr>
        <w:pStyle w:val="Heading3"/>
        <w:rPr>
          <w:b/>
          <w:bCs/>
        </w:rPr>
      </w:pPr>
      <w:r w:rsidRPr="007F300E">
        <w:rPr>
          <w:b/>
          <w:bCs/>
        </w:rPr>
        <w:t>S</w:t>
      </w:r>
      <w:r w:rsidR="00266D93" w:rsidRPr="007F300E">
        <w:rPr>
          <w:b/>
          <w:bCs/>
        </w:rPr>
        <w:t>tate Board Contact Information</w:t>
      </w:r>
      <w:r w:rsidRPr="007F300E">
        <w:rPr>
          <w:b/>
          <w:bCs/>
        </w:rPr>
        <w:t>:</w:t>
      </w:r>
    </w:p>
    <w:p w14:paraId="741046F8" w14:textId="77777777" w:rsidR="008361FA" w:rsidRPr="007F300E" w:rsidRDefault="008361FA" w:rsidP="00BD287C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7F300E">
        <w:rPr>
          <w:rFonts w:asciiTheme="minorHAnsi" w:hAnsiTheme="minorHAnsi" w:cstheme="minorHAnsi"/>
          <w:sz w:val="22"/>
          <w:szCs w:val="22"/>
        </w:rPr>
        <w:t>The State Board of Social Workers, Marriage &amp; Family Therapists and Professional Counselors</w:t>
      </w:r>
    </w:p>
    <w:p w14:paraId="2F7F9E71" w14:textId="77777777" w:rsidR="008361FA" w:rsidRPr="007F300E" w:rsidRDefault="008361FA" w:rsidP="00BD287C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7F300E">
        <w:rPr>
          <w:rFonts w:asciiTheme="minorHAnsi" w:hAnsiTheme="minorHAnsi" w:cstheme="minorHAnsi"/>
          <w:sz w:val="22"/>
          <w:szCs w:val="22"/>
        </w:rPr>
        <w:t xml:space="preserve">P.O. Box 2649 Harrisburg, </w:t>
      </w:r>
    </w:p>
    <w:p w14:paraId="4DEE22C0" w14:textId="77777777" w:rsidR="008361FA" w:rsidRPr="007F300E" w:rsidRDefault="008361FA" w:rsidP="00BD287C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7F300E">
        <w:rPr>
          <w:rFonts w:asciiTheme="minorHAnsi" w:hAnsiTheme="minorHAnsi" w:cstheme="minorHAnsi"/>
          <w:sz w:val="22"/>
          <w:szCs w:val="22"/>
        </w:rPr>
        <w:t xml:space="preserve">PA 17105-2649 </w:t>
      </w:r>
    </w:p>
    <w:p w14:paraId="1C93D4D3" w14:textId="6E58541A" w:rsidR="00DD5FBF" w:rsidRDefault="008361FA" w:rsidP="00DD5FBF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7F300E">
        <w:rPr>
          <w:rFonts w:asciiTheme="minorHAnsi" w:hAnsiTheme="minorHAnsi" w:cstheme="minorHAnsi"/>
          <w:sz w:val="22"/>
          <w:szCs w:val="22"/>
        </w:rPr>
        <w:t>Phone: 717-783-1389</w:t>
      </w:r>
      <w:r w:rsidR="007F300E">
        <w:rPr>
          <w:rFonts w:asciiTheme="minorHAnsi" w:hAnsiTheme="minorHAnsi" w:cstheme="minorHAnsi"/>
          <w:sz w:val="22"/>
          <w:szCs w:val="22"/>
        </w:rPr>
        <w:t xml:space="preserve"> </w:t>
      </w:r>
      <w:r w:rsidR="00DD5F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DA78F9" w14:textId="37E30DC3" w:rsidR="00DD5FBF" w:rsidRDefault="00DD5FBF" w:rsidP="00DD5FBF">
      <w:pPr>
        <w:pStyle w:val="ListParagraph"/>
        <w:rPr>
          <w:rFonts w:cstheme="minorHAnsi"/>
        </w:rPr>
      </w:pPr>
      <w:r w:rsidRPr="007F300E">
        <w:rPr>
          <w:rFonts w:asciiTheme="minorHAnsi" w:hAnsiTheme="minorHAnsi" w:cstheme="minorHAnsi"/>
          <w:sz w:val="22"/>
          <w:szCs w:val="22"/>
        </w:rPr>
        <w:t xml:space="preserve">Email: </w:t>
      </w:r>
      <w:r w:rsidRPr="007F300E">
        <w:rPr>
          <w:rFonts w:cstheme="minorHAnsi"/>
        </w:rPr>
        <w:t>st-socialwork@pa.gov</w:t>
      </w:r>
    </w:p>
    <w:p w14:paraId="62FCBDE5" w14:textId="18121F3F" w:rsidR="00DD5FBF" w:rsidRDefault="00DD5FBF" w:rsidP="007F300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516D480" w14:textId="77777777" w:rsidR="00DD5FBF" w:rsidRDefault="00DD5FBF" w:rsidP="007F300E">
      <w:pPr>
        <w:pStyle w:val="ListParagraph"/>
        <w:rPr>
          <w:rFonts w:asciiTheme="majorHAnsi" w:eastAsiaTheme="majorEastAsia" w:hAnsiTheme="majorHAnsi" w:cstheme="majorBidi"/>
          <w:b/>
          <w:bCs/>
          <w:color w:val="243F60" w:themeColor="accent1" w:themeShade="7F"/>
        </w:rPr>
      </w:pPr>
    </w:p>
    <w:p w14:paraId="4B457323" w14:textId="2772403B" w:rsidR="00660EE3" w:rsidRPr="007F300E" w:rsidRDefault="00660EE3" w:rsidP="007F300E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7F300E">
        <w:rPr>
          <w:rFonts w:asciiTheme="majorHAnsi" w:eastAsiaTheme="majorEastAsia" w:hAnsiTheme="majorHAnsi" w:cstheme="majorBidi"/>
          <w:b/>
          <w:bCs/>
          <w:color w:val="243F60" w:themeColor="accent1" w:themeShade="7F"/>
        </w:rPr>
        <w:t>ASWB</w:t>
      </w:r>
      <w:r w:rsidR="00266D93" w:rsidRPr="007F300E">
        <w:rPr>
          <w:rFonts w:asciiTheme="majorHAnsi" w:eastAsiaTheme="majorEastAsia" w:hAnsiTheme="majorHAnsi" w:cstheme="majorBidi"/>
          <w:b/>
          <w:bCs/>
          <w:color w:val="243F60" w:themeColor="accent1" w:themeShade="7F"/>
        </w:rPr>
        <w:t xml:space="preserve"> Contact Information</w:t>
      </w:r>
      <w:r w:rsidRPr="007F300E">
        <w:rPr>
          <w:rFonts w:asciiTheme="majorHAnsi" w:eastAsiaTheme="majorEastAsia" w:hAnsiTheme="majorHAnsi" w:cstheme="majorBidi"/>
          <w:b/>
          <w:bCs/>
          <w:color w:val="243F60" w:themeColor="accent1" w:themeShade="7F"/>
        </w:rPr>
        <w:t>:</w:t>
      </w:r>
    </w:p>
    <w:p w14:paraId="425EF150" w14:textId="77777777" w:rsidR="00660EE3" w:rsidRPr="007F300E" w:rsidRDefault="00660EE3" w:rsidP="00BD287C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7F300E">
        <w:rPr>
          <w:rFonts w:asciiTheme="minorHAnsi" w:hAnsiTheme="minorHAnsi" w:cstheme="minorHAnsi"/>
          <w:sz w:val="22"/>
          <w:szCs w:val="22"/>
        </w:rPr>
        <w:t>Association of Social Work Boards</w:t>
      </w:r>
    </w:p>
    <w:p w14:paraId="4F5C5D9B" w14:textId="77777777" w:rsidR="00660EE3" w:rsidRPr="007F300E" w:rsidRDefault="00660EE3" w:rsidP="00BD287C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7F300E">
        <w:rPr>
          <w:rFonts w:asciiTheme="minorHAnsi" w:hAnsiTheme="minorHAnsi" w:cstheme="minorHAnsi"/>
          <w:sz w:val="22"/>
          <w:szCs w:val="22"/>
        </w:rPr>
        <w:t>400 Southridge Parkway, Suite B</w:t>
      </w:r>
    </w:p>
    <w:p w14:paraId="257FF175" w14:textId="77777777" w:rsidR="00660EE3" w:rsidRPr="007F300E" w:rsidRDefault="00660EE3" w:rsidP="00BD287C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7F300E">
        <w:rPr>
          <w:rFonts w:asciiTheme="minorHAnsi" w:hAnsiTheme="minorHAnsi" w:cstheme="minorHAnsi"/>
          <w:sz w:val="22"/>
          <w:szCs w:val="22"/>
        </w:rPr>
        <w:t>Culpeper, VA 22701</w:t>
      </w:r>
    </w:p>
    <w:p w14:paraId="6B0B28F7" w14:textId="6F6CA5CE" w:rsidR="00F92ACE" w:rsidRPr="007F300E" w:rsidRDefault="00660EE3" w:rsidP="007F300E">
      <w:pPr>
        <w:pStyle w:val="ListParagraph"/>
        <w:rPr>
          <w:rFonts w:asciiTheme="minorHAnsi" w:hAnsiTheme="minorHAnsi" w:cstheme="minorHAnsi"/>
          <w:i/>
          <w:iCs/>
          <w:sz w:val="18"/>
          <w:szCs w:val="18"/>
          <w:vertAlign w:val="subscript"/>
        </w:rPr>
        <w:sectPr w:rsidR="00F92ACE" w:rsidRPr="007F300E" w:rsidSect="00F92ACE">
          <w:type w:val="continuous"/>
          <w:pgSz w:w="12240" w:h="15840"/>
          <w:pgMar w:top="1008" w:right="1008" w:bottom="288" w:left="1008" w:header="720" w:footer="720" w:gutter="0"/>
          <w:cols w:num="2" w:space="720"/>
          <w:noEndnote/>
        </w:sectPr>
      </w:pPr>
      <w:r w:rsidRPr="007F300E">
        <w:rPr>
          <w:rFonts w:asciiTheme="minorHAnsi" w:hAnsiTheme="minorHAnsi" w:cstheme="minorHAnsi"/>
          <w:sz w:val="22"/>
          <w:szCs w:val="22"/>
        </w:rPr>
        <w:t>Candidate Services: 888-579-3926</w:t>
      </w:r>
    </w:p>
    <w:p w14:paraId="07CD905F" w14:textId="77777777" w:rsidR="002201DB" w:rsidRPr="007F300E" w:rsidRDefault="002201DB" w:rsidP="00370330">
      <w:pPr>
        <w:pStyle w:val="BodyText"/>
        <w:kinsoku w:val="0"/>
        <w:overflowPunct w:val="0"/>
        <w:spacing w:line="410" w:lineRule="exact"/>
        <w:ind w:left="0" w:firstLine="0"/>
        <w:rPr>
          <w:rFonts w:asciiTheme="minorHAnsi" w:hAnsiTheme="minorHAnsi" w:cstheme="minorHAnsi"/>
          <w:position w:val="-8"/>
          <w:sz w:val="18"/>
          <w:szCs w:val="18"/>
        </w:rPr>
      </w:pPr>
    </w:p>
    <w:sectPr w:rsidR="002201DB" w:rsidRPr="007F300E" w:rsidSect="00F92ACE">
      <w:type w:val="continuous"/>
      <w:pgSz w:w="12240" w:h="15840"/>
      <w:pgMar w:top="1008" w:right="1008" w:bottom="28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FAB6" w14:textId="77777777" w:rsidR="00CE469E" w:rsidRDefault="00CE469E" w:rsidP="002A6D38">
      <w:r>
        <w:separator/>
      </w:r>
    </w:p>
  </w:endnote>
  <w:endnote w:type="continuationSeparator" w:id="0">
    <w:p w14:paraId="3C000A5A" w14:textId="77777777" w:rsidR="00CE469E" w:rsidRDefault="00CE469E" w:rsidP="002A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i/>
        <w:iCs/>
      </w:rPr>
      <w:id w:val="-709492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B998" w14:textId="57012965" w:rsidR="00425384" w:rsidRPr="007F300E" w:rsidRDefault="00425384">
        <w:pPr>
          <w:pStyle w:val="Footer"/>
          <w:jc w:val="right"/>
          <w:rPr>
            <w:rFonts w:asciiTheme="minorHAnsi" w:hAnsiTheme="minorHAnsi" w:cstheme="minorHAnsi"/>
            <w:i/>
            <w:iCs/>
          </w:rPr>
        </w:pPr>
        <w:r w:rsidRPr="007F300E">
          <w:rPr>
            <w:rFonts w:asciiTheme="minorHAnsi" w:hAnsiTheme="minorHAnsi" w:cstheme="minorHAnsi"/>
            <w:i/>
            <w:iCs/>
          </w:rPr>
          <w:t xml:space="preserve">GSSWSR Career Services, updated </w:t>
        </w:r>
        <w:r w:rsidR="00A138AE">
          <w:rPr>
            <w:rFonts w:asciiTheme="minorHAnsi" w:hAnsiTheme="minorHAnsi" w:cstheme="minorHAnsi"/>
            <w:i/>
            <w:iCs/>
          </w:rPr>
          <w:t>0</w:t>
        </w:r>
        <w:r w:rsidR="005479CB">
          <w:rPr>
            <w:rFonts w:asciiTheme="minorHAnsi" w:hAnsiTheme="minorHAnsi" w:cstheme="minorHAnsi"/>
            <w:i/>
            <w:iCs/>
          </w:rPr>
          <w:t>9</w:t>
        </w:r>
        <w:r w:rsidR="00A138AE">
          <w:rPr>
            <w:rFonts w:asciiTheme="minorHAnsi" w:hAnsiTheme="minorHAnsi" w:cstheme="minorHAnsi"/>
            <w:i/>
            <w:iCs/>
          </w:rPr>
          <w:t>/202</w:t>
        </w:r>
        <w:r w:rsidR="005479CB">
          <w:rPr>
            <w:rFonts w:asciiTheme="minorHAnsi" w:hAnsiTheme="minorHAnsi" w:cstheme="minorHAnsi"/>
            <w:i/>
            <w:iCs/>
          </w:rPr>
          <w:t>2</w:t>
        </w:r>
        <w:r w:rsidR="00A138AE">
          <w:rPr>
            <w:rFonts w:asciiTheme="minorHAnsi" w:hAnsiTheme="minorHAnsi" w:cstheme="minorHAnsi"/>
            <w:i/>
            <w:iCs/>
          </w:rPr>
          <w:t>, p.</w:t>
        </w:r>
        <w:r w:rsidRPr="007F300E">
          <w:rPr>
            <w:rFonts w:asciiTheme="minorHAnsi" w:hAnsiTheme="minorHAnsi" w:cstheme="minorHAnsi"/>
            <w:i/>
            <w:iCs/>
          </w:rPr>
          <w:fldChar w:fldCharType="begin"/>
        </w:r>
        <w:r w:rsidRPr="007F300E">
          <w:rPr>
            <w:rFonts w:asciiTheme="minorHAnsi" w:hAnsiTheme="minorHAnsi" w:cstheme="minorHAnsi"/>
            <w:i/>
            <w:iCs/>
          </w:rPr>
          <w:instrText xml:space="preserve"> PAGE   \* MERGEFORMAT </w:instrText>
        </w:r>
        <w:r w:rsidRPr="007F300E">
          <w:rPr>
            <w:rFonts w:asciiTheme="minorHAnsi" w:hAnsiTheme="minorHAnsi" w:cstheme="minorHAnsi"/>
            <w:i/>
            <w:iCs/>
          </w:rPr>
          <w:fldChar w:fldCharType="separate"/>
        </w:r>
        <w:r w:rsidRPr="007F300E">
          <w:rPr>
            <w:rFonts w:asciiTheme="minorHAnsi" w:hAnsiTheme="minorHAnsi" w:cstheme="minorHAnsi"/>
            <w:i/>
            <w:iCs/>
            <w:noProof/>
          </w:rPr>
          <w:t>2</w:t>
        </w:r>
        <w:r w:rsidRPr="007F300E">
          <w:rPr>
            <w:rFonts w:asciiTheme="minorHAnsi" w:hAnsiTheme="minorHAnsi" w:cstheme="minorHAnsi"/>
            <w:i/>
            <w:iCs/>
            <w:noProof/>
          </w:rPr>
          <w:fldChar w:fldCharType="end"/>
        </w:r>
      </w:p>
    </w:sdtContent>
  </w:sdt>
  <w:p w14:paraId="2F377F88" w14:textId="77777777" w:rsidR="00425384" w:rsidRPr="007F300E" w:rsidRDefault="00425384">
    <w:pPr>
      <w:pStyle w:val="Footer"/>
      <w:rPr>
        <w:rFonts w:asciiTheme="minorHAnsi" w:hAnsiTheme="minorHAnsi" w:cstheme="minorHAnsi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4D19" w14:textId="77777777" w:rsidR="00CE469E" w:rsidRDefault="00CE469E" w:rsidP="002A6D38">
      <w:r>
        <w:separator/>
      </w:r>
    </w:p>
  </w:footnote>
  <w:footnote w:type="continuationSeparator" w:id="0">
    <w:p w14:paraId="5191F675" w14:textId="77777777" w:rsidR="00CE469E" w:rsidRDefault="00CE469E" w:rsidP="002A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514F" w14:textId="77777777" w:rsidR="002A6D38" w:rsidRDefault="00ED4FBA" w:rsidP="002A6D38">
    <w:pPr>
      <w:pStyle w:val="Header"/>
      <w:jc w:val="center"/>
    </w:pPr>
    <w:r>
      <w:rPr>
        <w:noProof/>
        <w:position w:val="-24"/>
        <w:sz w:val="20"/>
        <w:szCs w:val="20"/>
        <w:lang w:eastAsia="en-US"/>
      </w:rPr>
      <w:drawing>
        <wp:inline distT="0" distB="0" distL="0" distR="0" wp14:anchorId="2D4DECA8" wp14:editId="217CBEAD">
          <wp:extent cx="3886200" cy="771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6EE85C54"/>
    <w:lvl w:ilvl="0">
      <w:start w:val="1"/>
      <w:numFmt w:val="decimal"/>
      <w:lvlText w:val="%1)"/>
      <w:lvlJc w:val="left"/>
      <w:pPr>
        <w:ind w:left="820" w:hanging="362"/>
      </w:pPr>
      <w:rPr>
        <w:rFonts w:ascii="Calibri" w:eastAsiaTheme="minorEastAsia" w:hAnsi="Calibri" w:cs="Calibri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4" w:hanging="362"/>
      </w:pPr>
    </w:lvl>
    <w:lvl w:ilvl="2">
      <w:numFmt w:val="bullet"/>
      <w:lvlText w:val="•"/>
      <w:lvlJc w:val="left"/>
      <w:pPr>
        <w:ind w:left="2568" w:hanging="362"/>
      </w:pPr>
    </w:lvl>
    <w:lvl w:ilvl="3">
      <w:numFmt w:val="bullet"/>
      <w:lvlText w:val="•"/>
      <w:lvlJc w:val="left"/>
      <w:pPr>
        <w:ind w:left="3442" w:hanging="362"/>
      </w:pPr>
    </w:lvl>
    <w:lvl w:ilvl="4">
      <w:numFmt w:val="bullet"/>
      <w:lvlText w:val="•"/>
      <w:lvlJc w:val="left"/>
      <w:pPr>
        <w:ind w:left="4316" w:hanging="362"/>
      </w:pPr>
    </w:lvl>
    <w:lvl w:ilvl="5">
      <w:numFmt w:val="bullet"/>
      <w:lvlText w:val="•"/>
      <w:lvlJc w:val="left"/>
      <w:pPr>
        <w:ind w:left="5190" w:hanging="362"/>
      </w:pPr>
    </w:lvl>
    <w:lvl w:ilvl="6">
      <w:numFmt w:val="bullet"/>
      <w:lvlText w:val="•"/>
      <w:lvlJc w:val="left"/>
      <w:pPr>
        <w:ind w:left="6064" w:hanging="362"/>
      </w:pPr>
    </w:lvl>
    <w:lvl w:ilvl="7">
      <w:numFmt w:val="bullet"/>
      <w:lvlText w:val="•"/>
      <w:lvlJc w:val="left"/>
      <w:pPr>
        <w:ind w:left="6938" w:hanging="362"/>
      </w:pPr>
    </w:lvl>
    <w:lvl w:ilvl="8">
      <w:numFmt w:val="bullet"/>
      <w:lvlText w:val="•"/>
      <w:lvlJc w:val="left"/>
      <w:pPr>
        <w:ind w:left="7812" w:hanging="362"/>
      </w:pPr>
    </w:lvl>
  </w:abstractNum>
  <w:abstractNum w:abstractNumId="1" w15:restartNumberingAfterBreak="0">
    <w:nsid w:val="13BC4BD5"/>
    <w:multiLevelType w:val="hybridMultilevel"/>
    <w:tmpl w:val="D7DC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311F"/>
    <w:multiLevelType w:val="hybridMultilevel"/>
    <w:tmpl w:val="38C8B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B9299C"/>
    <w:multiLevelType w:val="hybridMultilevel"/>
    <w:tmpl w:val="0F348110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3B4875AC"/>
    <w:multiLevelType w:val="hybridMultilevel"/>
    <w:tmpl w:val="AEC69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EB49C0"/>
    <w:multiLevelType w:val="hybridMultilevel"/>
    <w:tmpl w:val="BA3062B0"/>
    <w:lvl w:ilvl="0" w:tplc="0FA6D9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BE0754E"/>
    <w:multiLevelType w:val="hybridMultilevel"/>
    <w:tmpl w:val="F21A8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2F2869"/>
    <w:multiLevelType w:val="hybridMultilevel"/>
    <w:tmpl w:val="D6C2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B5D13"/>
    <w:multiLevelType w:val="hybridMultilevel"/>
    <w:tmpl w:val="BCF8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33B76"/>
    <w:multiLevelType w:val="hybridMultilevel"/>
    <w:tmpl w:val="C536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94156"/>
    <w:multiLevelType w:val="hybridMultilevel"/>
    <w:tmpl w:val="E6701686"/>
    <w:lvl w:ilvl="0" w:tplc="A694EF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9367141">
    <w:abstractNumId w:val="0"/>
  </w:num>
  <w:num w:numId="2" w16cid:durableId="454761878">
    <w:abstractNumId w:val="10"/>
  </w:num>
  <w:num w:numId="3" w16cid:durableId="1798789887">
    <w:abstractNumId w:val="5"/>
  </w:num>
  <w:num w:numId="4" w16cid:durableId="256645189">
    <w:abstractNumId w:val="8"/>
  </w:num>
  <w:num w:numId="5" w16cid:durableId="431122338">
    <w:abstractNumId w:val="4"/>
  </w:num>
  <w:num w:numId="6" w16cid:durableId="1095709026">
    <w:abstractNumId w:val="7"/>
  </w:num>
  <w:num w:numId="7" w16cid:durableId="447622497">
    <w:abstractNumId w:val="6"/>
  </w:num>
  <w:num w:numId="8" w16cid:durableId="2013945122">
    <w:abstractNumId w:val="1"/>
  </w:num>
  <w:num w:numId="9" w16cid:durableId="438113219">
    <w:abstractNumId w:val="9"/>
  </w:num>
  <w:num w:numId="10" w16cid:durableId="1250384495">
    <w:abstractNumId w:val="2"/>
  </w:num>
  <w:num w:numId="11" w16cid:durableId="851842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DA"/>
    <w:rsid w:val="00002FB8"/>
    <w:rsid w:val="00032A5B"/>
    <w:rsid w:val="00040A30"/>
    <w:rsid w:val="00052E33"/>
    <w:rsid w:val="00061ADB"/>
    <w:rsid w:val="000B19F2"/>
    <w:rsid w:val="000E2F66"/>
    <w:rsid w:val="00100ECA"/>
    <w:rsid w:val="001071A5"/>
    <w:rsid w:val="001268B1"/>
    <w:rsid w:val="00126922"/>
    <w:rsid w:val="00155EDA"/>
    <w:rsid w:val="002079CF"/>
    <w:rsid w:val="00210653"/>
    <w:rsid w:val="00210FBD"/>
    <w:rsid w:val="002201DB"/>
    <w:rsid w:val="00266D93"/>
    <w:rsid w:val="00277527"/>
    <w:rsid w:val="002A6D38"/>
    <w:rsid w:val="00370330"/>
    <w:rsid w:val="00372D13"/>
    <w:rsid w:val="00391DAE"/>
    <w:rsid w:val="003B73D7"/>
    <w:rsid w:val="00425384"/>
    <w:rsid w:val="00445D37"/>
    <w:rsid w:val="00454CF5"/>
    <w:rsid w:val="0049536A"/>
    <w:rsid w:val="004B4F81"/>
    <w:rsid w:val="004D7C47"/>
    <w:rsid w:val="00534116"/>
    <w:rsid w:val="005479CB"/>
    <w:rsid w:val="00584C89"/>
    <w:rsid w:val="005C0597"/>
    <w:rsid w:val="005D1D48"/>
    <w:rsid w:val="006171E2"/>
    <w:rsid w:val="00654053"/>
    <w:rsid w:val="00660EE3"/>
    <w:rsid w:val="0071700B"/>
    <w:rsid w:val="00731071"/>
    <w:rsid w:val="00743196"/>
    <w:rsid w:val="00757E01"/>
    <w:rsid w:val="00761BD2"/>
    <w:rsid w:val="00773942"/>
    <w:rsid w:val="007A62B9"/>
    <w:rsid w:val="007C326E"/>
    <w:rsid w:val="007F300E"/>
    <w:rsid w:val="007F5C51"/>
    <w:rsid w:val="00807B08"/>
    <w:rsid w:val="008361FA"/>
    <w:rsid w:val="0086359C"/>
    <w:rsid w:val="00892F6B"/>
    <w:rsid w:val="008F41D5"/>
    <w:rsid w:val="0092637A"/>
    <w:rsid w:val="00937AAC"/>
    <w:rsid w:val="00990183"/>
    <w:rsid w:val="009D37B6"/>
    <w:rsid w:val="00A138AE"/>
    <w:rsid w:val="00A80C88"/>
    <w:rsid w:val="00A9758D"/>
    <w:rsid w:val="00AB3F8F"/>
    <w:rsid w:val="00B34883"/>
    <w:rsid w:val="00B45557"/>
    <w:rsid w:val="00B657CE"/>
    <w:rsid w:val="00B94E40"/>
    <w:rsid w:val="00BB7F7F"/>
    <w:rsid w:val="00BD0065"/>
    <w:rsid w:val="00BD287C"/>
    <w:rsid w:val="00BF1910"/>
    <w:rsid w:val="00C338DA"/>
    <w:rsid w:val="00C35EB4"/>
    <w:rsid w:val="00C515C9"/>
    <w:rsid w:val="00C827F2"/>
    <w:rsid w:val="00C83A99"/>
    <w:rsid w:val="00C900AA"/>
    <w:rsid w:val="00CE469E"/>
    <w:rsid w:val="00D87FEB"/>
    <w:rsid w:val="00DD5FBF"/>
    <w:rsid w:val="00E2515D"/>
    <w:rsid w:val="00E337CB"/>
    <w:rsid w:val="00ED4FBA"/>
    <w:rsid w:val="00EE58E5"/>
    <w:rsid w:val="00F121DA"/>
    <w:rsid w:val="00F3781D"/>
    <w:rsid w:val="00F44062"/>
    <w:rsid w:val="00F8422A"/>
    <w:rsid w:val="00F92ACE"/>
    <w:rsid w:val="00FC19B4"/>
    <w:rsid w:val="00F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20716"/>
  <w14:defaultImageDpi w14:val="0"/>
  <w15:docId w15:val="{CB111E5B-8156-4707-AF82-4AAFE4D3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D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9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hanging="361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1ADB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7CB"/>
    <w:rPr>
      <w:rFonts w:ascii="Segoe UI" w:hAnsi="Segoe UI" w:cs="Segoe UI"/>
      <w:sz w:val="18"/>
      <w:szCs w:val="18"/>
      <w:lang w:val="x-none" w:eastAsia="zh-CN"/>
    </w:rPr>
  </w:style>
  <w:style w:type="paragraph" w:styleId="Header">
    <w:name w:val="header"/>
    <w:basedOn w:val="Normal"/>
    <w:link w:val="HeaderChar"/>
    <w:uiPriority w:val="99"/>
    <w:rsid w:val="002A6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D38"/>
    <w:rPr>
      <w:rFonts w:ascii="Times New Roman" w:hAnsi="Times New Roman" w:cs="Times New Roman"/>
      <w:sz w:val="24"/>
      <w:szCs w:val="24"/>
      <w:lang w:val="x-none" w:eastAsia="zh-CN"/>
    </w:rPr>
  </w:style>
  <w:style w:type="paragraph" w:styleId="Footer">
    <w:name w:val="footer"/>
    <w:basedOn w:val="Normal"/>
    <w:link w:val="FooterChar"/>
    <w:uiPriority w:val="99"/>
    <w:rsid w:val="002A6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D38"/>
    <w:rPr>
      <w:rFonts w:ascii="Times New Roman" w:hAnsi="Times New Roman" w:cs="Times New Roman"/>
      <w:sz w:val="24"/>
      <w:szCs w:val="24"/>
      <w:lang w:val="x-none" w:eastAsia="zh-CN"/>
    </w:rPr>
  </w:style>
  <w:style w:type="character" w:styleId="IntenseEmphasis">
    <w:name w:val="Intense Emphasis"/>
    <w:basedOn w:val="DefaultParagraphFont"/>
    <w:uiPriority w:val="21"/>
    <w:qFormat/>
    <w:rsid w:val="00210FBD"/>
    <w:rPr>
      <w:rFonts w:cs="Times New Roman"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rsid w:val="004B4F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4F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B4F81"/>
    <w:rPr>
      <w:rFonts w:ascii="Times New Roman" w:hAnsi="Times New Roman" w:cs="Times New Roman"/>
      <w:sz w:val="20"/>
      <w:szCs w:val="20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B4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B4F81"/>
    <w:rPr>
      <w:rFonts w:ascii="Times New Roman" w:hAnsi="Times New Roman" w:cs="Times New Roman"/>
      <w:b/>
      <w:bCs/>
      <w:sz w:val="20"/>
      <w:szCs w:val="20"/>
      <w:lang w:val="x-none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E58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B4555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D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079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2079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s.pa.gov/" TargetMode="External"/><Relationship Id="rId13" Type="http://schemas.openxmlformats.org/officeDocument/2006/relationships/hyperlink" Target="https://www.brynmawr.edu/socialwork/affiliated-centers-programs/center-professional-development/lswlcsw-exam-preparatio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ome.pearsonvue.com/Test-takers/Resources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brynmawr.edu/swprode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me.pearsonvu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ynmawr.edu/socialwork/licensing-information" TargetMode="External"/><Relationship Id="rId10" Type="http://schemas.openxmlformats.org/officeDocument/2006/relationships/hyperlink" Target="https://www.aswb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swb.org/wp-content/uploads/2022/07/ASWB-Examination-Guidebook.pdf" TargetMode="External"/><Relationship Id="rId14" Type="http://schemas.openxmlformats.org/officeDocument/2006/relationships/hyperlink" Target="https://tripod.brynmawr.edu/permalink/01TRI_INST/1ijd0uu/alma9910189310846049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E99D6-1E15-4807-ADC7-48A93BC5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656</Words>
  <Characters>4339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Bryn Mawr College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Robinson</dc:creator>
  <cp:keywords/>
  <dc:description/>
  <cp:lastModifiedBy>Sarah E Slates</cp:lastModifiedBy>
  <cp:revision>3</cp:revision>
  <cp:lastPrinted>2019-03-28T16:04:00Z</cp:lastPrinted>
  <dcterms:created xsi:type="dcterms:W3CDTF">2020-06-22T16:41:00Z</dcterms:created>
  <dcterms:modified xsi:type="dcterms:W3CDTF">2022-10-04T16:53:00Z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