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7D002" w14:textId="2D4225EE" w:rsidR="00297522" w:rsidRPr="00B51EE8" w:rsidRDefault="00297522" w:rsidP="00297522">
      <w:pPr>
        <w:spacing w:before="200"/>
        <w:jc w:val="center"/>
        <w:rPr>
          <w:b/>
          <w:bCs/>
          <w:sz w:val="30"/>
          <w:szCs w:val="30"/>
          <w:u w:val="single"/>
        </w:rPr>
      </w:pPr>
      <w:r w:rsidRPr="00B51EE8">
        <w:rPr>
          <w:b/>
          <w:bCs/>
          <w:sz w:val="30"/>
          <w:szCs w:val="30"/>
          <w:u w:val="single"/>
        </w:rPr>
        <w:t xml:space="preserve">Leave of Absence </w:t>
      </w:r>
      <w:r>
        <w:rPr>
          <w:b/>
          <w:bCs/>
          <w:sz w:val="30"/>
          <w:szCs w:val="30"/>
          <w:u w:val="single"/>
        </w:rPr>
        <w:t xml:space="preserve">Information </w:t>
      </w:r>
      <w:r w:rsidRPr="00B51EE8">
        <w:rPr>
          <w:b/>
          <w:bCs/>
          <w:sz w:val="30"/>
          <w:szCs w:val="30"/>
          <w:u w:val="single"/>
        </w:rPr>
        <w:t>Checklist</w:t>
      </w:r>
    </w:p>
    <w:p w14:paraId="37976984" w14:textId="2A537486" w:rsidR="00297522" w:rsidRPr="00D4661C" w:rsidRDefault="00297522" w:rsidP="00297522">
      <w:pPr>
        <w:spacing w:afterLines="100" w:after="240"/>
        <w:contextualSpacing/>
        <w:rPr>
          <w:sz w:val="23"/>
          <w:szCs w:val="23"/>
        </w:rPr>
      </w:pPr>
      <w:r w:rsidRPr="00297522">
        <w:rPr>
          <w:sz w:val="23"/>
          <w:szCs w:val="23"/>
        </w:rPr>
        <w:t>Please review the following information before you take a leave of absence. This checklist was designed to help students understand the leave process and which offices to connect with as part of your decision-making process.</w:t>
      </w:r>
    </w:p>
    <w:p w14:paraId="5EA9FD9D" w14:textId="77777777" w:rsidR="00297522" w:rsidRPr="00297522" w:rsidRDefault="00297522" w:rsidP="00297522">
      <w:pPr>
        <w:spacing w:afterLines="100" w:after="240"/>
        <w:contextualSpacing/>
        <w:rPr>
          <w:sz w:val="14"/>
          <w:szCs w:val="14"/>
        </w:rPr>
      </w:pPr>
    </w:p>
    <w:tbl>
      <w:tblPr>
        <w:tblStyle w:val="TableGrid"/>
        <w:tblW w:w="10975" w:type="dxa"/>
        <w:jc w:val="center"/>
        <w:tblLayout w:type="fixed"/>
        <w:tblLook w:val="04A0" w:firstRow="1" w:lastRow="0" w:firstColumn="1" w:lastColumn="0" w:noHBand="0" w:noVBand="1"/>
      </w:tblPr>
      <w:tblGrid>
        <w:gridCol w:w="1181"/>
        <w:gridCol w:w="6374"/>
        <w:gridCol w:w="3420"/>
      </w:tblGrid>
      <w:tr w:rsidR="0062200E" w:rsidRPr="00D4661C" w14:paraId="63CA1F8F" w14:textId="77777777" w:rsidTr="006941FB">
        <w:trPr>
          <w:jc w:val="center"/>
        </w:trPr>
        <w:tc>
          <w:tcPr>
            <w:tcW w:w="1181" w:type="dxa"/>
          </w:tcPr>
          <w:p w14:paraId="4D55F5F8" w14:textId="26615B71" w:rsidR="0062200E" w:rsidRPr="00D4661C" w:rsidRDefault="0062200E" w:rsidP="00297522">
            <w:pPr>
              <w:spacing w:before="80" w:after="80"/>
              <w:jc w:val="center"/>
              <w:rPr>
                <w:rFonts w:eastAsia="Times New Roman" w:cs="Times New Roman"/>
                <w:sz w:val="22"/>
                <w:szCs w:val="22"/>
              </w:rPr>
            </w:pPr>
            <w:r w:rsidRPr="00D4661C">
              <w:rPr>
                <w:b/>
                <w:bCs/>
                <w:sz w:val="22"/>
                <w:szCs w:val="22"/>
              </w:rPr>
              <w:t>Checklist</w:t>
            </w:r>
          </w:p>
        </w:tc>
        <w:tc>
          <w:tcPr>
            <w:tcW w:w="6374" w:type="dxa"/>
          </w:tcPr>
          <w:p w14:paraId="75CA114B" w14:textId="7FFDB678" w:rsidR="0062200E" w:rsidRPr="00D4661C" w:rsidRDefault="0062200E" w:rsidP="00297522">
            <w:pPr>
              <w:spacing w:before="80" w:after="80"/>
              <w:jc w:val="center"/>
              <w:rPr>
                <w:rFonts w:eastAsia="Times New Roman" w:cs="Times New Roman"/>
                <w:sz w:val="22"/>
                <w:szCs w:val="22"/>
              </w:rPr>
            </w:pPr>
            <w:r w:rsidRPr="00D4661C">
              <w:rPr>
                <w:b/>
                <w:bCs/>
                <w:sz w:val="22"/>
                <w:szCs w:val="22"/>
              </w:rPr>
              <w:t>Office</w:t>
            </w:r>
          </w:p>
        </w:tc>
        <w:tc>
          <w:tcPr>
            <w:tcW w:w="3420" w:type="dxa"/>
            <w:vAlign w:val="center"/>
          </w:tcPr>
          <w:p w14:paraId="64066128" w14:textId="434E112E" w:rsidR="0062200E" w:rsidRPr="00D4661C" w:rsidRDefault="0062200E" w:rsidP="00297522">
            <w:pPr>
              <w:spacing w:before="80" w:after="80"/>
              <w:jc w:val="center"/>
              <w:rPr>
                <w:rFonts w:eastAsia="Times New Roman" w:cs="Times New Roman"/>
                <w:sz w:val="22"/>
                <w:szCs w:val="22"/>
              </w:rPr>
            </w:pPr>
            <w:r w:rsidRPr="00D4661C">
              <w:rPr>
                <w:b/>
                <w:bCs/>
                <w:sz w:val="22"/>
                <w:szCs w:val="22"/>
              </w:rPr>
              <w:t>Contact Information</w:t>
            </w:r>
          </w:p>
        </w:tc>
      </w:tr>
      <w:tr w:rsidR="0062200E" w:rsidRPr="00D4661C" w14:paraId="2FBB6471" w14:textId="77777777" w:rsidTr="006941FB">
        <w:trPr>
          <w:jc w:val="center"/>
        </w:trPr>
        <w:tc>
          <w:tcPr>
            <w:tcW w:w="1181" w:type="dxa"/>
          </w:tcPr>
          <w:p w14:paraId="5C299D98" w14:textId="77777777" w:rsidR="0062200E" w:rsidRPr="00D4661C" w:rsidRDefault="0062200E" w:rsidP="00297522">
            <w:pPr>
              <w:spacing w:before="80" w:after="80"/>
              <w:jc w:val="center"/>
              <w:rPr>
                <w:rFonts w:eastAsia="Times New Roman" w:cs="Times New Roman"/>
                <w:sz w:val="22"/>
                <w:szCs w:val="22"/>
              </w:rPr>
            </w:pPr>
          </w:p>
        </w:tc>
        <w:tc>
          <w:tcPr>
            <w:tcW w:w="6374" w:type="dxa"/>
            <w:vAlign w:val="center"/>
          </w:tcPr>
          <w:p w14:paraId="438FB898" w14:textId="719DAB51" w:rsidR="0062200E" w:rsidRPr="00D4661C" w:rsidRDefault="0062200E" w:rsidP="00297522">
            <w:pPr>
              <w:spacing w:before="80" w:after="80"/>
              <w:rPr>
                <w:rFonts w:eastAsia="Times New Roman" w:cs="Times New Roman"/>
                <w:sz w:val="22"/>
                <w:szCs w:val="22"/>
              </w:rPr>
            </w:pPr>
            <w:r w:rsidRPr="00D4661C">
              <w:rPr>
                <w:sz w:val="22"/>
                <w:szCs w:val="22"/>
              </w:rPr>
              <w:t xml:space="preserve">Schedule a meeting with your </w:t>
            </w:r>
            <w:r w:rsidRPr="00D4661C">
              <w:rPr>
                <w:b/>
                <w:bCs/>
                <w:sz w:val="22"/>
                <w:szCs w:val="22"/>
                <w:u w:val="single"/>
              </w:rPr>
              <w:t>advising dean</w:t>
            </w:r>
            <w:r w:rsidRPr="00D4661C">
              <w:rPr>
                <w:b/>
                <w:bCs/>
                <w:sz w:val="22"/>
                <w:szCs w:val="22"/>
              </w:rPr>
              <w:t xml:space="preserve"> </w:t>
            </w:r>
            <w:r w:rsidRPr="00D4661C">
              <w:rPr>
                <w:sz w:val="22"/>
                <w:szCs w:val="22"/>
              </w:rPr>
              <w:t>to discuss your decision to take a leave of absence and to determine what type of leave is right for you. The Undergraduate Dean’s Office is the first point of contact to begin the leave of absence process.</w:t>
            </w:r>
          </w:p>
        </w:tc>
        <w:tc>
          <w:tcPr>
            <w:tcW w:w="3420" w:type="dxa"/>
            <w:vAlign w:val="center"/>
          </w:tcPr>
          <w:p w14:paraId="00C526A9" w14:textId="6A2CC611" w:rsidR="00AE4EA6" w:rsidRPr="00D4661C" w:rsidRDefault="00AE4EA6" w:rsidP="00297522">
            <w:pPr>
              <w:spacing w:before="80" w:after="80"/>
              <w:jc w:val="center"/>
              <w:rPr>
                <w:sz w:val="22"/>
                <w:szCs w:val="22"/>
              </w:rPr>
            </w:pPr>
            <w:r w:rsidRPr="00D4661C">
              <w:rPr>
                <w:sz w:val="22"/>
                <w:szCs w:val="22"/>
              </w:rPr>
              <w:t>Email your individual dean or contact the Dean’s Office</w:t>
            </w:r>
          </w:p>
          <w:p w14:paraId="56621F54" w14:textId="758169CF" w:rsidR="0062200E" w:rsidRPr="00D4661C" w:rsidRDefault="0062200E" w:rsidP="00297522">
            <w:pPr>
              <w:spacing w:before="80" w:after="80"/>
              <w:jc w:val="center"/>
              <w:rPr>
                <w:sz w:val="22"/>
                <w:szCs w:val="22"/>
              </w:rPr>
            </w:pPr>
            <w:r w:rsidRPr="00D4661C">
              <w:rPr>
                <w:sz w:val="22"/>
                <w:szCs w:val="22"/>
              </w:rPr>
              <w:t>610-526-5375</w:t>
            </w:r>
          </w:p>
          <w:p w14:paraId="7BA97A07" w14:textId="73605D18" w:rsidR="00CA7A38" w:rsidRPr="00D4661C" w:rsidRDefault="003404AB" w:rsidP="00297522">
            <w:pPr>
              <w:spacing w:before="80" w:after="80"/>
              <w:jc w:val="center"/>
              <w:rPr>
                <w:color w:val="0000FF" w:themeColor="hyperlink"/>
                <w:sz w:val="22"/>
                <w:szCs w:val="22"/>
                <w:u w:val="single"/>
              </w:rPr>
            </w:pPr>
            <w:hyperlink r:id="rId8" w:history="1">
              <w:r w:rsidR="0062200E" w:rsidRPr="00D4661C">
                <w:rPr>
                  <w:rStyle w:val="Hyperlink"/>
                  <w:sz w:val="22"/>
                  <w:szCs w:val="22"/>
                </w:rPr>
                <w:t>deansoffice@brynmawr.edu</w:t>
              </w:r>
            </w:hyperlink>
          </w:p>
        </w:tc>
      </w:tr>
      <w:tr w:rsidR="0062200E" w:rsidRPr="00D4661C" w14:paraId="15D7C1E1" w14:textId="77777777" w:rsidTr="006941FB">
        <w:trPr>
          <w:jc w:val="center"/>
        </w:trPr>
        <w:tc>
          <w:tcPr>
            <w:tcW w:w="1181" w:type="dxa"/>
          </w:tcPr>
          <w:p w14:paraId="1043CB04" w14:textId="77777777" w:rsidR="0062200E" w:rsidRPr="00D4661C" w:rsidRDefault="0062200E" w:rsidP="00297522">
            <w:pPr>
              <w:spacing w:before="80" w:after="80"/>
              <w:jc w:val="center"/>
              <w:rPr>
                <w:rFonts w:eastAsia="Times New Roman" w:cs="Times New Roman"/>
                <w:sz w:val="22"/>
                <w:szCs w:val="22"/>
              </w:rPr>
            </w:pPr>
          </w:p>
          <w:p w14:paraId="43090D4E" w14:textId="54FFCC49" w:rsidR="00727069" w:rsidRPr="00D4661C" w:rsidRDefault="00727069" w:rsidP="00297522">
            <w:pPr>
              <w:spacing w:before="80" w:after="80"/>
              <w:jc w:val="center"/>
              <w:rPr>
                <w:rFonts w:eastAsia="Times New Roman" w:cs="Times New Roman"/>
                <w:sz w:val="22"/>
                <w:szCs w:val="22"/>
              </w:rPr>
            </w:pPr>
          </w:p>
        </w:tc>
        <w:tc>
          <w:tcPr>
            <w:tcW w:w="6374" w:type="dxa"/>
            <w:vAlign w:val="center"/>
          </w:tcPr>
          <w:p w14:paraId="4D504366" w14:textId="7D555ADD" w:rsidR="00AE4EA6" w:rsidRPr="00D4661C" w:rsidRDefault="00EE0914" w:rsidP="00297522">
            <w:pPr>
              <w:spacing w:before="80" w:after="80"/>
              <w:rPr>
                <w:sz w:val="22"/>
                <w:szCs w:val="22"/>
              </w:rPr>
            </w:pPr>
            <w:r w:rsidRPr="00D4661C">
              <w:rPr>
                <w:sz w:val="22"/>
                <w:szCs w:val="22"/>
              </w:rPr>
              <w:t xml:space="preserve">All international students on F-1 or J-1 visas should schedule a meeting with the </w:t>
            </w:r>
            <w:r w:rsidRPr="00D4661C">
              <w:rPr>
                <w:b/>
                <w:bCs/>
                <w:sz w:val="22"/>
                <w:szCs w:val="22"/>
                <w:u w:val="single"/>
              </w:rPr>
              <w:t>Assistant Dean of International Student and Scholar Advising</w:t>
            </w:r>
            <w:r w:rsidRPr="00D4661C">
              <w:rPr>
                <w:sz w:val="22"/>
                <w:szCs w:val="22"/>
              </w:rPr>
              <w:t xml:space="preserve"> to discuss the immigration impact of taking a leave.</w:t>
            </w:r>
          </w:p>
        </w:tc>
        <w:tc>
          <w:tcPr>
            <w:tcW w:w="3420" w:type="dxa"/>
            <w:vAlign w:val="center"/>
          </w:tcPr>
          <w:p w14:paraId="4EA59E8D" w14:textId="77777777" w:rsidR="0062200E" w:rsidRPr="00D4661C" w:rsidRDefault="003404AB" w:rsidP="00297522">
            <w:pPr>
              <w:spacing w:before="80" w:after="80"/>
              <w:jc w:val="center"/>
              <w:rPr>
                <w:sz w:val="22"/>
                <w:szCs w:val="22"/>
              </w:rPr>
            </w:pPr>
            <w:hyperlink r:id="rId9" w:history="1">
              <w:r w:rsidR="0062200E" w:rsidRPr="00D4661C">
                <w:rPr>
                  <w:rStyle w:val="Hyperlink"/>
                  <w:sz w:val="22"/>
                  <w:szCs w:val="22"/>
                </w:rPr>
                <w:t>plausch@brynmawr.edu</w:t>
              </w:r>
            </w:hyperlink>
          </w:p>
          <w:p w14:paraId="1B3686A2" w14:textId="280880F2" w:rsidR="0062200E" w:rsidRPr="00D4661C" w:rsidRDefault="0062200E" w:rsidP="00297522">
            <w:pPr>
              <w:spacing w:before="80" w:after="80"/>
              <w:jc w:val="center"/>
              <w:rPr>
                <w:rFonts w:eastAsia="Times New Roman" w:cs="Times New Roman"/>
                <w:sz w:val="22"/>
                <w:szCs w:val="22"/>
              </w:rPr>
            </w:pPr>
            <w:r w:rsidRPr="00D4661C">
              <w:rPr>
                <w:sz w:val="22"/>
                <w:szCs w:val="22"/>
              </w:rPr>
              <w:t>610-526-7390</w:t>
            </w:r>
          </w:p>
        </w:tc>
      </w:tr>
      <w:tr w:rsidR="0062200E" w:rsidRPr="00D4661C" w14:paraId="22DD681B" w14:textId="77777777" w:rsidTr="006941FB">
        <w:trPr>
          <w:jc w:val="center"/>
        </w:trPr>
        <w:tc>
          <w:tcPr>
            <w:tcW w:w="1181" w:type="dxa"/>
          </w:tcPr>
          <w:p w14:paraId="1135A417" w14:textId="77777777" w:rsidR="0062200E" w:rsidRPr="00D4661C" w:rsidRDefault="0062200E" w:rsidP="00297522">
            <w:pPr>
              <w:spacing w:before="80" w:after="80"/>
              <w:jc w:val="center"/>
              <w:rPr>
                <w:rFonts w:eastAsia="Times New Roman" w:cs="Times New Roman"/>
                <w:sz w:val="22"/>
                <w:szCs w:val="22"/>
              </w:rPr>
            </w:pPr>
          </w:p>
        </w:tc>
        <w:tc>
          <w:tcPr>
            <w:tcW w:w="6374" w:type="dxa"/>
            <w:vAlign w:val="center"/>
          </w:tcPr>
          <w:p w14:paraId="51E4C78B" w14:textId="3D941E9A" w:rsidR="0062200E" w:rsidRPr="00D4661C" w:rsidRDefault="0062200E" w:rsidP="00297522">
            <w:pPr>
              <w:spacing w:before="80" w:after="80"/>
              <w:rPr>
                <w:rFonts w:eastAsia="Times New Roman" w:cs="Times New Roman"/>
                <w:sz w:val="22"/>
                <w:szCs w:val="22"/>
              </w:rPr>
            </w:pPr>
            <w:r w:rsidRPr="00D4661C">
              <w:rPr>
                <w:sz w:val="22"/>
                <w:szCs w:val="22"/>
              </w:rPr>
              <w:t xml:space="preserve">Students </w:t>
            </w:r>
            <w:r w:rsidR="00AE4EA6" w:rsidRPr="00D4661C">
              <w:rPr>
                <w:sz w:val="22"/>
                <w:szCs w:val="22"/>
              </w:rPr>
              <w:t>who</w:t>
            </w:r>
            <w:r w:rsidRPr="00D4661C">
              <w:rPr>
                <w:sz w:val="22"/>
                <w:szCs w:val="22"/>
              </w:rPr>
              <w:t xml:space="preserve"> have declared a major </w:t>
            </w:r>
            <w:r w:rsidR="00AE4EA6" w:rsidRPr="00D4661C">
              <w:rPr>
                <w:sz w:val="22"/>
                <w:szCs w:val="22"/>
              </w:rPr>
              <w:t>should</w:t>
            </w:r>
            <w:r w:rsidRPr="00D4661C">
              <w:rPr>
                <w:sz w:val="22"/>
                <w:szCs w:val="22"/>
              </w:rPr>
              <w:t xml:space="preserve"> </w:t>
            </w:r>
            <w:r w:rsidR="00BC1BDD" w:rsidRPr="00D4661C">
              <w:rPr>
                <w:sz w:val="22"/>
                <w:szCs w:val="22"/>
              </w:rPr>
              <w:t>consult</w:t>
            </w:r>
            <w:r w:rsidRPr="00D4661C">
              <w:rPr>
                <w:sz w:val="22"/>
                <w:szCs w:val="22"/>
              </w:rPr>
              <w:t xml:space="preserve"> with </w:t>
            </w:r>
            <w:r w:rsidR="006568E9" w:rsidRPr="00D4661C">
              <w:rPr>
                <w:sz w:val="22"/>
                <w:szCs w:val="22"/>
              </w:rPr>
              <w:t>your</w:t>
            </w:r>
            <w:r w:rsidRPr="00D4661C">
              <w:rPr>
                <w:sz w:val="22"/>
                <w:szCs w:val="22"/>
              </w:rPr>
              <w:t xml:space="preserve"> </w:t>
            </w:r>
            <w:r w:rsidRPr="00D4661C">
              <w:rPr>
                <w:b/>
                <w:bCs/>
                <w:sz w:val="22"/>
                <w:szCs w:val="22"/>
                <w:u w:val="single"/>
              </w:rPr>
              <w:t>major advisor</w:t>
            </w:r>
            <w:r w:rsidRPr="00D4661C">
              <w:rPr>
                <w:b/>
                <w:bCs/>
                <w:sz w:val="22"/>
                <w:szCs w:val="22"/>
              </w:rPr>
              <w:t xml:space="preserve"> </w:t>
            </w:r>
            <w:r w:rsidRPr="00D4661C">
              <w:rPr>
                <w:sz w:val="22"/>
                <w:szCs w:val="22"/>
              </w:rPr>
              <w:t xml:space="preserve">to discuss how the leave of absence may impact </w:t>
            </w:r>
            <w:r w:rsidR="006568E9" w:rsidRPr="00D4661C">
              <w:rPr>
                <w:sz w:val="22"/>
                <w:szCs w:val="22"/>
              </w:rPr>
              <w:t>your</w:t>
            </w:r>
            <w:r w:rsidRPr="00D4661C">
              <w:rPr>
                <w:sz w:val="22"/>
                <w:szCs w:val="22"/>
              </w:rPr>
              <w:t xml:space="preserve"> major progress toward completing </w:t>
            </w:r>
            <w:r w:rsidR="006568E9" w:rsidRPr="00D4661C">
              <w:rPr>
                <w:sz w:val="22"/>
                <w:szCs w:val="22"/>
              </w:rPr>
              <w:t>your</w:t>
            </w:r>
            <w:r w:rsidRPr="00D4661C">
              <w:rPr>
                <w:sz w:val="22"/>
                <w:szCs w:val="22"/>
              </w:rPr>
              <w:t xml:space="preserve"> </w:t>
            </w:r>
            <w:r w:rsidR="00BC1BDD" w:rsidRPr="00D4661C">
              <w:rPr>
                <w:sz w:val="22"/>
                <w:szCs w:val="22"/>
              </w:rPr>
              <w:t>major.</w:t>
            </w:r>
          </w:p>
        </w:tc>
        <w:tc>
          <w:tcPr>
            <w:tcW w:w="3420" w:type="dxa"/>
            <w:vAlign w:val="center"/>
          </w:tcPr>
          <w:p w14:paraId="50C7FA62" w14:textId="5C14235D" w:rsidR="0062200E" w:rsidRPr="00D4661C" w:rsidRDefault="0062200E" w:rsidP="00297522">
            <w:pPr>
              <w:spacing w:before="80" w:after="80"/>
              <w:jc w:val="center"/>
              <w:rPr>
                <w:rFonts w:eastAsia="Times New Roman" w:cs="Times New Roman"/>
                <w:sz w:val="22"/>
                <w:szCs w:val="22"/>
              </w:rPr>
            </w:pPr>
            <w:r w:rsidRPr="00D4661C">
              <w:rPr>
                <w:sz w:val="22"/>
                <w:szCs w:val="22"/>
              </w:rPr>
              <w:t xml:space="preserve">See the major advisor list for the current academic year </w:t>
            </w:r>
            <w:hyperlink r:id="rId10" w:history="1">
              <w:r w:rsidRPr="00D4661C">
                <w:rPr>
                  <w:rStyle w:val="Hyperlink"/>
                  <w:sz w:val="22"/>
                  <w:szCs w:val="22"/>
                </w:rPr>
                <w:t>here</w:t>
              </w:r>
            </w:hyperlink>
            <w:r w:rsidRPr="00D4661C">
              <w:rPr>
                <w:sz w:val="22"/>
                <w:szCs w:val="22"/>
              </w:rPr>
              <w:t>.</w:t>
            </w:r>
          </w:p>
        </w:tc>
      </w:tr>
      <w:tr w:rsidR="0062200E" w:rsidRPr="00D4661C" w14:paraId="45A49A50" w14:textId="77777777" w:rsidTr="006941FB">
        <w:trPr>
          <w:jc w:val="center"/>
        </w:trPr>
        <w:tc>
          <w:tcPr>
            <w:tcW w:w="1181" w:type="dxa"/>
          </w:tcPr>
          <w:p w14:paraId="01F19500" w14:textId="77777777" w:rsidR="0062200E" w:rsidRPr="00D4661C" w:rsidRDefault="0062200E" w:rsidP="00297522">
            <w:pPr>
              <w:spacing w:before="80" w:after="80"/>
              <w:jc w:val="center"/>
              <w:rPr>
                <w:rFonts w:eastAsia="Times New Roman" w:cs="Times New Roman"/>
                <w:sz w:val="22"/>
                <w:szCs w:val="22"/>
              </w:rPr>
            </w:pPr>
          </w:p>
          <w:p w14:paraId="5EC934D0" w14:textId="77777777" w:rsidR="00727069" w:rsidRPr="00D4661C" w:rsidRDefault="00727069" w:rsidP="00297522">
            <w:pPr>
              <w:spacing w:before="80" w:after="80"/>
              <w:jc w:val="center"/>
              <w:rPr>
                <w:rFonts w:eastAsia="Times New Roman" w:cs="Times New Roman"/>
                <w:sz w:val="22"/>
                <w:szCs w:val="22"/>
              </w:rPr>
            </w:pPr>
          </w:p>
          <w:p w14:paraId="22EF99DE" w14:textId="744CFA36" w:rsidR="00727069" w:rsidRPr="00D4661C" w:rsidRDefault="00727069" w:rsidP="00297522">
            <w:pPr>
              <w:spacing w:before="80" w:after="80"/>
              <w:jc w:val="center"/>
              <w:rPr>
                <w:rFonts w:eastAsia="Times New Roman" w:cs="Times New Roman"/>
                <w:sz w:val="22"/>
                <w:szCs w:val="22"/>
              </w:rPr>
            </w:pPr>
          </w:p>
        </w:tc>
        <w:tc>
          <w:tcPr>
            <w:tcW w:w="6374" w:type="dxa"/>
            <w:vAlign w:val="center"/>
          </w:tcPr>
          <w:p w14:paraId="5CEEAD1E" w14:textId="2C8C2FB7" w:rsidR="0062200E" w:rsidRPr="00D4661C" w:rsidRDefault="0062200E" w:rsidP="00297522">
            <w:pPr>
              <w:spacing w:before="80" w:after="80"/>
              <w:rPr>
                <w:rFonts w:eastAsia="Times New Roman" w:cs="Times New Roman"/>
                <w:sz w:val="22"/>
                <w:szCs w:val="22"/>
              </w:rPr>
            </w:pPr>
            <w:r w:rsidRPr="00D4661C">
              <w:rPr>
                <w:sz w:val="22"/>
                <w:szCs w:val="22"/>
              </w:rPr>
              <w:t xml:space="preserve">For medical and psychological leaves of absence, we encourage students to meet with a </w:t>
            </w:r>
            <w:r w:rsidRPr="00D4661C">
              <w:rPr>
                <w:b/>
                <w:bCs/>
                <w:sz w:val="22"/>
                <w:szCs w:val="22"/>
                <w:u w:val="single"/>
              </w:rPr>
              <w:t>staff member in the Health and Wellness Center</w:t>
            </w:r>
            <w:r w:rsidRPr="00D4661C">
              <w:rPr>
                <w:sz w:val="22"/>
                <w:szCs w:val="22"/>
              </w:rPr>
              <w:t xml:space="preserve"> to </w:t>
            </w:r>
            <w:r w:rsidR="00AE4EA6" w:rsidRPr="00D4661C">
              <w:rPr>
                <w:sz w:val="22"/>
                <w:szCs w:val="22"/>
              </w:rPr>
              <w:t xml:space="preserve">consult about creating a treatment plan for when </w:t>
            </w:r>
            <w:r w:rsidR="006568E9" w:rsidRPr="00D4661C">
              <w:rPr>
                <w:sz w:val="22"/>
                <w:szCs w:val="22"/>
              </w:rPr>
              <w:t>you’re on a leave.</w:t>
            </w:r>
          </w:p>
        </w:tc>
        <w:tc>
          <w:tcPr>
            <w:tcW w:w="3420" w:type="dxa"/>
            <w:vAlign w:val="center"/>
          </w:tcPr>
          <w:p w14:paraId="35F7594E" w14:textId="77777777" w:rsidR="0062200E" w:rsidRPr="00D4661C" w:rsidRDefault="0062200E" w:rsidP="00297522">
            <w:pPr>
              <w:spacing w:before="80" w:after="80"/>
              <w:jc w:val="center"/>
              <w:rPr>
                <w:sz w:val="22"/>
                <w:szCs w:val="22"/>
              </w:rPr>
            </w:pPr>
            <w:r w:rsidRPr="00D4661C">
              <w:rPr>
                <w:sz w:val="22"/>
                <w:szCs w:val="22"/>
              </w:rPr>
              <w:t>610-526-7360</w:t>
            </w:r>
          </w:p>
          <w:p w14:paraId="4B743F13" w14:textId="6D29D0DC" w:rsidR="0062200E" w:rsidRPr="00D4661C" w:rsidRDefault="0062200E" w:rsidP="00297522">
            <w:pPr>
              <w:spacing w:before="80" w:after="80"/>
              <w:jc w:val="center"/>
              <w:rPr>
                <w:rFonts w:eastAsia="Times New Roman" w:cs="Times New Roman"/>
                <w:sz w:val="22"/>
                <w:szCs w:val="22"/>
              </w:rPr>
            </w:pPr>
            <w:r w:rsidRPr="00D4661C">
              <w:rPr>
                <w:sz w:val="22"/>
                <w:szCs w:val="22"/>
              </w:rPr>
              <w:t xml:space="preserve">Please see the </w:t>
            </w:r>
            <w:hyperlink r:id="rId11" w:history="1">
              <w:r w:rsidRPr="00D4661C">
                <w:rPr>
                  <w:rStyle w:val="Hyperlink"/>
                  <w:sz w:val="22"/>
                  <w:szCs w:val="22"/>
                </w:rPr>
                <w:t>Health and Wellness Center website</w:t>
              </w:r>
            </w:hyperlink>
            <w:r w:rsidRPr="00D4661C">
              <w:rPr>
                <w:sz w:val="22"/>
                <w:szCs w:val="22"/>
              </w:rPr>
              <w:t xml:space="preserve"> for more information.</w:t>
            </w:r>
          </w:p>
        </w:tc>
      </w:tr>
      <w:tr w:rsidR="0062200E" w:rsidRPr="00D4661C" w14:paraId="2F055253" w14:textId="77777777" w:rsidTr="006941FB">
        <w:trPr>
          <w:jc w:val="center"/>
        </w:trPr>
        <w:tc>
          <w:tcPr>
            <w:tcW w:w="1181" w:type="dxa"/>
          </w:tcPr>
          <w:p w14:paraId="56C0C3CE" w14:textId="77777777" w:rsidR="0062200E" w:rsidRPr="00D4661C" w:rsidRDefault="0062200E" w:rsidP="00297522">
            <w:pPr>
              <w:spacing w:before="80" w:after="80"/>
              <w:jc w:val="center"/>
              <w:rPr>
                <w:rFonts w:eastAsia="Times New Roman" w:cs="Times New Roman"/>
                <w:sz w:val="22"/>
                <w:szCs w:val="22"/>
              </w:rPr>
            </w:pPr>
          </w:p>
        </w:tc>
        <w:tc>
          <w:tcPr>
            <w:tcW w:w="6374" w:type="dxa"/>
            <w:vAlign w:val="center"/>
          </w:tcPr>
          <w:p w14:paraId="3C24A062" w14:textId="47D80A47" w:rsidR="0062200E" w:rsidRPr="00D4661C" w:rsidRDefault="0062200E" w:rsidP="00297522">
            <w:pPr>
              <w:spacing w:before="80" w:after="80"/>
              <w:rPr>
                <w:rFonts w:eastAsia="Times New Roman" w:cs="Times New Roman"/>
                <w:sz w:val="22"/>
                <w:szCs w:val="22"/>
              </w:rPr>
            </w:pPr>
            <w:r w:rsidRPr="00D4661C">
              <w:rPr>
                <w:sz w:val="22"/>
                <w:szCs w:val="22"/>
              </w:rPr>
              <w:t xml:space="preserve">Depending on when </w:t>
            </w:r>
            <w:r w:rsidR="00AE4EA6" w:rsidRPr="00D4661C">
              <w:rPr>
                <w:sz w:val="22"/>
                <w:szCs w:val="22"/>
              </w:rPr>
              <w:t>the student</w:t>
            </w:r>
            <w:r w:rsidRPr="00D4661C">
              <w:rPr>
                <w:sz w:val="22"/>
                <w:szCs w:val="22"/>
              </w:rPr>
              <w:t xml:space="preserve"> take</w:t>
            </w:r>
            <w:r w:rsidR="00AE4EA6" w:rsidRPr="00D4661C">
              <w:rPr>
                <w:sz w:val="22"/>
                <w:szCs w:val="22"/>
              </w:rPr>
              <w:t>s</w:t>
            </w:r>
            <w:r w:rsidRPr="00D4661C">
              <w:rPr>
                <w:sz w:val="22"/>
                <w:szCs w:val="22"/>
              </w:rPr>
              <w:t xml:space="preserve"> a leave of absence, </w:t>
            </w:r>
            <w:r w:rsidR="006568E9" w:rsidRPr="00D4661C">
              <w:rPr>
                <w:sz w:val="22"/>
                <w:szCs w:val="22"/>
              </w:rPr>
              <w:t>you</w:t>
            </w:r>
            <w:r w:rsidRPr="00D4661C">
              <w:rPr>
                <w:sz w:val="22"/>
                <w:szCs w:val="22"/>
              </w:rPr>
              <w:t xml:space="preserve"> may be eligible for a tuition and fee refund. Contact </w:t>
            </w:r>
            <w:r w:rsidRPr="00D4661C">
              <w:rPr>
                <w:b/>
                <w:bCs/>
                <w:sz w:val="22"/>
                <w:szCs w:val="22"/>
                <w:u w:val="single"/>
              </w:rPr>
              <w:t>Student Accounts</w:t>
            </w:r>
            <w:r w:rsidRPr="00D4661C">
              <w:rPr>
                <w:sz w:val="22"/>
                <w:szCs w:val="22"/>
              </w:rPr>
              <w:t xml:space="preserve"> with any questions and review the refund schedule </w:t>
            </w:r>
            <w:hyperlink r:id="rId12" w:history="1">
              <w:r w:rsidRPr="00D4661C">
                <w:rPr>
                  <w:rStyle w:val="Hyperlink"/>
                  <w:sz w:val="22"/>
                  <w:szCs w:val="22"/>
                </w:rPr>
                <w:t>here</w:t>
              </w:r>
            </w:hyperlink>
            <w:r w:rsidRPr="00D4661C">
              <w:rPr>
                <w:sz w:val="22"/>
                <w:szCs w:val="22"/>
              </w:rPr>
              <w:t>.</w:t>
            </w:r>
          </w:p>
        </w:tc>
        <w:tc>
          <w:tcPr>
            <w:tcW w:w="3420" w:type="dxa"/>
            <w:vAlign w:val="center"/>
          </w:tcPr>
          <w:p w14:paraId="1282FF2B" w14:textId="77777777" w:rsidR="0062200E" w:rsidRPr="00D4661C" w:rsidRDefault="003404AB" w:rsidP="00297522">
            <w:pPr>
              <w:spacing w:before="80" w:after="80"/>
              <w:jc w:val="center"/>
              <w:rPr>
                <w:sz w:val="22"/>
                <w:szCs w:val="22"/>
              </w:rPr>
            </w:pPr>
            <w:hyperlink r:id="rId13" w:history="1">
              <w:r w:rsidR="0062200E" w:rsidRPr="00D4661C">
                <w:rPr>
                  <w:rStyle w:val="Hyperlink"/>
                  <w:sz w:val="22"/>
                  <w:szCs w:val="22"/>
                </w:rPr>
                <w:t>studentaccounts@brynmawr.edu</w:t>
              </w:r>
            </w:hyperlink>
          </w:p>
          <w:p w14:paraId="6429B4AE" w14:textId="4683C8B2" w:rsidR="0062200E" w:rsidRPr="00D4661C" w:rsidRDefault="0062200E" w:rsidP="00297522">
            <w:pPr>
              <w:spacing w:before="80" w:after="80"/>
              <w:jc w:val="center"/>
              <w:rPr>
                <w:rFonts w:eastAsia="Times New Roman" w:cs="Times New Roman"/>
                <w:sz w:val="22"/>
                <w:szCs w:val="22"/>
              </w:rPr>
            </w:pPr>
            <w:r w:rsidRPr="00D4661C">
              <w:rPr>
                <w:sz w:val="22"/>
                <w:szCs w:val="22"/>
              </w:rPr>
              <w:t>610-526-5500</w:t>
            </w:r>
          </w:p>
        </w:tc>
      </w:tr>
      <w:tr w:rsidR="0062200E" w:rsidRPr="00D4661C" w14:paraId="781BC253" w14:textId="77777777" w:rsidTr="006941FB">
        <w:trPr>
          <w:jc w:val="center"/>
        </w:trPr>
        <w:tc>
          <w:tcPr>
            <w:tcW w:w="1181" w:type="dxa"/>
          </w:tcPr>
          <w:p w14:paraId="7A340F31" w14:textId="77777777" w:rsidR="0062200E" w:rsidRPr="00D4661C" w:rsidRDefault="0062200E" w:rsidP="00297522">
            <w:pPr>
              <w:spacing w:before="80" w:after="80"/>
              <w:jc w:val="center"/>
              <w:rPr>
                <w:rFonts w:eastAsia="Times New Roman" w:cs="Times New Roman"/>
                <w:sz w:val="22"/>
                <w:szCs w:val="22"/>
              </w:rPr>
            </w:pPr>
          </w:p>
        </w:tc>
        <w:tc>
          <w:tcPr>
            <w:tcW w:w="6374" w:type="dxa"/>
            <w:vAlign w:val="center"/>
          </w:tcPr>
          <w:p w14:paraId="3A37D139" w14:textId="758DBBAA" w:rsidR="0062200E" w:rsidRPr="00D4661C" w:rsidRDefault="0072562F" w:rsidP="00297522">
            <w:pPr>
              <w:spacing w:before="80" w:after="80"/>
              <w:rPr>
                <w:rFonts w:eastAsia="Times New Roman" w:cs="Times New Roman"/>
                <w:sz w:val="22"/>
                <w:szCs w:val="22"/>
              </w:rPr>
            </w:pPr>
            <w:r w:rsidRPr="00D4661C">
              <w:rPr>
                <w:sz w:val="22"/>
                <w:szCs w:val="22"/>
              </w:rPr>
              <w:t xml:space="preserve">All students living on campus need to contact </w:t>
            </w:r>
            <w:r w:rsidRPr="00D4661C">
              <w:rPr>
                <w:b/>
                <w:bCs/>
                <w:sz w:val="22"/>
                <w:szCs w:val="22"/>
                <w:u w:val="single"/>
              </w:rPr>
              <w:t>Residential Life</w:t>
            </w:r>
            <w:r w:rsidRPr="00D4661C">
              <w:rPr>
                <w:sz w:val="22"/>
                <w:szCs w:val="22"/>
              </w:rPr>
              <w:t xml:space="preserve"> to discuss your plans for vacating your dorm room.</w:t>
            </w:r>
            <w:r w:rsidR="00AD02EB" w:rsidRPr="00D4661C">
              <w:rPr>
                <w:sz w:val="22"/>
                <w:szCs w:val="22"/>
              </w:rPr>
              <w:t xml:space="preserve"> Students are not allowed to live on campus while on leaves of absence. </w:t>
            </w:r>
          </w:p>
        </w:tc>
        <w:tc>
          <w:tcPr>
            <w:tcW w:w="3420" w:type="dxa"/>
            <w:vAlign w:val="center"/>
          </w:tcPr>
          <w:p w14:paraId="37E16CA1" w14:textId="77777777" w:rsidR="0062200E" w:rsidRPr="00D4661C" w:rsidRDefault="0062200E" w:rsidP="00297522">
            <w:pPr>
              <w:spacing w:before="80" w:after="80"/>
              <w:jc w:val="center"/>
              <w:rPr>
                <w:sz w:val="22"/>
                <w:szCs w:val="22"/>
              </w:rPr>
            </w:pPr>
            <w:r w:rsidRPr="00D4661C">
              <w:rPr>
                <w:sz w:val="22"/>
                <w:szCs w:val="22"/>
              </w:rPr>
              <w:t>610-526-7331</w:t>
            </w:r>
          </w:p>
          <w:p w14:paraId="0A624C74" w14:textId="5E112DB6" w:rsidR="0062200E" w:rsidRPr="00D4661C" w:rsidRDefault="003404AB" w:rsidP="00297522">
            <w:pPr>
              <w:spacing w:before="80" w:after="80"/>
              <w:jc w:val="center"/>
              <w:rPr>
                <w:rFonts w:eastAsia="Times New Roman" w:cs="Times New Roman"/>
                <w:sz w:val="22"/>
                <w:szCs w:val="22"/>
              </w:rPr>
            </w:pPr>
            <w:hyperlink r:id="rId14" w:history="1">
              <w:r w:rsidR="0062200E" w:rsidRPr="00D4661C">
                <w:rPr>
                  <w:rStyle w:val="Hyperlink"/>
                  <w:sz w:val="22"/>
                  <w:szCs w:val="22"/>
                </w:rPr>
                <w:t>reslife@brynmawr.edu</w:t>
              </w:r>
            </w:hyperlink>
          </w:p>
        </w:tc>
      </w:tr>
      <w:tr w:rsidR="0062200E" w:rsidRPr="00D4661C" w14:paraId="4BAE058B" w14:textId="77777777" w:rsidTr="006941FB">
        <w:trPr>
          <w:jc w:val="center"/>
        </w:trPr>
        <w:tc>
          <w:tcPr>
            <w:tcW w:w="1181" w:type="dxa"/>
          </w:tcPr>
          <w:p w14:paraId="4448FBE2" w14:textId="77777777" w:rsidR="0062200E" w:rsidRPr="00D4661C" w:rsidRDefault="0062200E" w:rsidP="00297522">
            <w:pPr>
              <w:spacing w:before="80" w:after="80"/>
              <w:jc w:val="center"/>
              <w:rPr>
                <w:rFonts w:eastAsia="Times New Roman" w:cs="Times New Roman"/>
                <w:sz w:val="22"/>
                <w:szCs w:val="22"/>
              </w:rPr>
            </w:pPr>
          </w:p>
        </w:tc>
        <w:tc>
          <w:tcPr>
            <w:tcW w:w="6374" w:type="dxa"/>
            <w:vAlign w:val="center"/>
          </w:tcPr>
          <w:p w14:paraId="3EF3E2AC" w14:textId="4B00ACFD" w:rsidR="0062200E" w:rsidRPr="00D4661C" w:rsidRDefault="006568E9" w:rsidP="00297522">
            <w:pPr>
              <w:spacing w:before="80" w:after="80"/>
              <w:rPr>
                <w:sz w:val="22"/>
                <w:szCs w:val="22"/>
              </w:rPr>
            </w:pPr>
            <w:r w:rsidRPr="00D4661C">
              <w:rPr>
                <w:sz w:val="22"/>
                <w:szCs w:val="22"/>
              </w:rPr>
              <w:t>Work with your</w:t>
            </w:r>
            <w:r w:rsidR="00AE4EA6" w:rsidRPr="00D4661C">
              <w:rPr>
                <w:sz w:val="22"/>
                <w:szCs w:val="22"/>
              </w:rPr>
              <w:t xml:space="preserve"> dean to create a plan to </w:t>
            </w:r>
            <w:r w:rsidR="00AE4EA6" w:rsidRPr="00D4661C">
              <w:rPr>
                <w:b/>
                <w:bCs/>
                <w:sz w:val="22"/>
                <w:szCs w:val="22"/>
                <w:u w:val="single"/>
              </w:rPr>
              <w:t xml:space="preserve">notify </w:t>
            </w:r>
            <w:r w:rsidRPr="00D4661C">
              <w:rPr>
                <w:b/>
                <w:bCs/>
                <w:sz w:val="22"/>
                <w:szCs w:val="22"/>
                <w:u w:val="single"/>
              </w:rPr>
              <w:t>your</w:t>
            </w:r>
            <w:r w:rsidR="00AE4EA6" w:rsidRPr="00D4661C">
              <w:rPr>
                <w:b/>
                <w:bCs/>
                <w:sz w:val="22"/>
                <w:szCs w:val="22"/>
                <w:u w:val="single"/>
              </w:rPr>
              <w:t xml:space="preserve"> instructors</w:t>
            </w:r>
            <w:r w:rsidR="00AE4EA6" w:rsidRPr="00D4661C">
              <w:rPr>
                <w:sz w:val="22"/>
                <w:szCs w:val="22"/>
              </w:rPr>
              <w:t xml:space="preserve"> for any courses </w:t>
            </w:r>
            <w:r w:rsidRPr="00D4661C">
              <w:rPr>
                <w:sz w:val="22"/>
                <w:szCs w:val="22"/>
              </w:rPr>
              <w:t>you’re</w:t>
            </w:r>
            <w:r w:rsidR="00AE4EA6" w:rsidRPr="00D4661C">
              <w:rPr>
                <w:sz w:val="22"/>
                <w:szCs w:val="22"/>
              </w:rPr>
              <w:t xml:space="preserve"> enrolled in prior to taking </w:t>
            </w:r>
            <w:r w:rsidRPr="00D4661C">
              <w:rPr>
                <w:sz w:val="22"/>
                <w:szCs w:val="22"/>
              </w:rPr>
              <w:t>your</w:t>
            </w:r>
            <w:r w:rsidR="00AE4EA6" w:rsidRPr="00D4661C">
              <w:rPr>
                <w:sz w:val="22"/>
                <w:szCs w:val="22"/>
              </w:rPr>
              <w:t xml:space="preserve"> leave</w:t>
            </w:r>
            <w:r w:rsidRPr="00D4661C">
              <w:rPr>
                <w:sz w:val="22"/>
                <w:szCs w:val="22"/>
              </w:rPr>
              <w:t>.</w:t>
            </w:r>
            <w:r w:rsidR="00AE4EA6" w:rsidRPr="00D4661C">
              <w:rPr>
                <w:sz w:val="22"/>
                <w:szCs w:val="22"/>
              </w:rPr>
              <w:t xml:space="preserve"> </w:t>
            </w:r>
          </w:p>
        </w:tc>
        <w:tc>
          <w:tcPr>
            <w:tcW w:w="3420" w:type="dxa"/>
            <w:vAlign w:val="center"/>
          </w:tcPr>
          <w:p w14:paraId="2D4BB00F" w14:textId="77777777" w:rsidR="0062200E" w:rsidRPr="00D4661C" w:rsidRDefault="0062200E" w:rsidP="00297522">
            <w:pPr>
              <w:spacing w:before="80" w:after="80"/>
              <w:jc w:val="center"/>
              <w:rPr>
                <w:sz w:val="22"/>
                <w:szCs w:val="22"/>
              </w:rPr>
            </w:pPr>
          </w:p>
        </w:tc>
      </w:tr>
      <w:tr w:rsidR="0062200E" w:rsidRPr="00D4661C" w14:paraId="2A40620E" w14:textId="77777777" w:rsidTr="006941FB">
        <w:trPr>
          <w:jc w:val="center"/>
        </w:trPr>
        <w:tc>
          <w:tcPr>
            <w:tcW w:w="1181" w:type="dxa"/>
          </w:tcPr>
          <w:p w14:paraId="76220F19" w14:textId="77777777" w:rsidR="0062200E" w:rsidRPr="00D4661C" w:rsidRDefault="0062200E" w:rsidP="00297522">
            <w:pPr>
              <w:spacing w:before="80" w:after="80"/>
              <w:jc w:val="center"/>
              <w:rPr>
                <w:rFonts w:eastAsia="Times New Roman" w:cs="Times New Roman"/>
                <w:sz w:val="22"/>
                <w:szCs w:val="22"/>
              </w:rPr>
            </w:pPr>
          </w:p>
        </w:tc>
        <w:tc>
          <w:tcPr>
            <w:tcW w:w="6374" w:type="dxa"/>
            <w:vAlign w:val="center"/>
          </w:tcPr>
          <w:p w14:paraId="13AA23E7" w14:textId="70F8D977" w:rsidR="0062200E" w:rsidRPr="00D4661C" w:rsidRDefault="006568E9" w:rsidP="00297522">
            <w:pPr>
              <w:spacing w:before="80" w:after="80"/>
              <w:rPr>
                <w:sz w:val="22"/>
                <w:szCs w:val="22"/>
              </w:rPr>
            </w:pPr>
            <w:r w:rsidRPr="00D4661C">
              <w:rPr>
                <w:sz w:val="22"/>
                <w:szCs w:val="22"/>
              </w:rPr>
              <w:t>If you are employed at the</w:t>
            </w:r>
            <w:r w:rsidR="0062200E" w:rsidRPr="00D4661C">
              <w:rPr>
                <w:sz w:val="22"/>
                <w:szCs w:val="22"/>
              </w:rPr>
              <w:t xml:space="preserve"> College, </w:t>
            </w:r>
            <w:r w:rsidRPr="00D4661C">
              <w:rPr>
                <w:sz w:val="22"/>
                <w:szCs w:val="22"/>
              </w:rPr>
              <w:t>you</w:t>
            </w:r>
            <w:r w:rsidR="0062200E" w:rsidRPr="00D4661C">
              <w:rPr>
                <w:sz w:val="22"/>
                <w:szCs w:val="22"/>
              </w:rPr>
              <w:t xml:space="preserve"> must stop work on the date </w:t>
            </w:r>
            <w:r w:rsidRPr="00D4661C">
              <w:rPr>
                <w:sz w:val="22"/>
                <w:szCs w:val="22"/>
              </w:rPr>
              <w:t>you</w:t>
            </w:r>
            <w:r w:rsidR="0062200E" w:rsidRPr="00D4661C">
              <w:rPr>
                <w:sz w:val="22"/>
                <w:szCs w:val="22"/>
              </w:rPr>
              <w:t xml:space="preserve"> confirm </w:t>
            </w:r>
            <w:r w:rsidRPr="00D4661C">
              <w:rPr>
                <w:sz w:val="22"/>
                <w:szCs w:val="22"/>
              </w:rPr>
              <w:t>your</w:t>
            </w:r>
            <w:r w:rsidR="0062200E" w:rsidRPr="00D4661C">
              <w:rPr>
                <w:sz w:val="22"/>
                <w:szCs w:val="22"/>
              </w:rPr>
              <w:t xml:space="preserve"> leave of absence</w:t>
            </w:r>
            <w:r w:rsidRPr="00D4661C">
              <w:rPr>
                <w:sz w:val="22"/>
                <w:szCs w:val="22"/>
              </w:rPr>
              <w:t>. You should contact your</w:t>
            </w:r>
            <w:r w:rsidR="00AE4EA6" w:rsidRPr="00D4661C">
              <w:rPr>
                <w:sz w:val="22"/>
                <w:szCs w:val="22"/>
              </w:rPr>
              <w:t xml:space="preserve"> </w:t>
            </w:r>
            <w:r w:rsidR="00AE4EA6" w:rsidRPr="00D4661C">
              <w:rPr>
                <w:b/>
                <w:bCs/>
                <w:sz w:val="22"/>
                <w:szCs w:val="22"/>
                <w:u w:val="single"/>
              </w:rPr>
              <w:t>supervisor</w:t>
            </w:r>
            <w:r w:rsidR="00AE4EA6" w:rsidRPr="00D4661C">
              <w:rPr>
                <w:sz w:val="22"/>
                <w:szCs w:val="22"/>
              </w:rPr>
              <w:t xml:space="preserve"> to let them know </w:t>
            </w:r>
            <w:r w:rsidRPr="00D4661C">
              <w:rPr>
                <w:sz w:val="22"/>
                <w:szCs w:val="22"/>
              </w:rPr>
              <w:t>about your leave.</w:t>
            </w:r>
          </w:p>
        </w:tc>
        <w:tc>
          <w:tcPr>
            <w:tcW w:w="3420" w:type="dxa"/>
            <w:vAlign w:val="center"/>
          </w:tcPr>
          <w:p w14:paraId="0130051A" w14:textId="77777777" w:rsidR="0062200E" w:rsidRPr="00D4661C" w:rsidRDefault="0062200E" w:rsidP="00297522">
            <w:pPr>
              <w:spacing w:before="80" w:after="80"/>
              <w:jc w:val="center"/>
              <w:rPr>
                <w:sz w:val="22"/>
                <w:szCs w:val="22"/>
              </w:rPr>
            </w:pPr>
          </w:p>
        </w:tc>
      </w:tr>
      <w:tr w:rsidR="00BC1BDD" w:rsidRPr="00D4661C" w14:paraId="71507F26" w14:textId="77777777" w:rsidTr="006941FB">
        <w:trPr>
          <w:jc w:val="center"/>
        </w:trPr>
        <w:tc>
          <w:tcPr>
            <w:tcW w:w="1181" w:type="dxa"/>
          </w:tcPr>
          <w:p w14:paraId="5167BC63" w14:textId="77777777" w:rsidR="00BC1BDD" w:rsidRPr="00D4661C" w:rsidRDefault="00BC1BDD" w:rsidP="00297522">
            <w:pPr>
              <w:spacing w:before="80" w:after="80"/>
              <w:jc w:val="center"/>
              <w:rPr>
                <w:rFonts w:eastAsia="Times New Roman" w:cs="Times New Roman"/>
                <w:sz w:val="22"/>
                <w:szCs w:val="22"/>
              </w:rPr>
            </w:pPr>
          </w:p>
        </w:tc>
        <w:tc>
          <w:tcPr>
            <w:tcW w:w="6374" w:type="dxa"/>
            <w:vAlign w:val="center"/>
          </w:tcPr>
          <w:p w14:paraId="13B30459" w14:textId="0CD72F70" w:rsidR="00BC1BDD" w:rsidRPr="00D4661C" w:rsidRDefault="00BC1BDD" w:rsidP="00297522">
            <w:pPr>
              <w:spacing w:before="80" w:after="80"/>
              <w:rPr>
                <w:b/>
                <w:bCs/>
                <w:sz w:val="22"/>
                <w:szCs w:val="22"/>
              </w:rPr>
            </w:pPr>
            <w:r w:rsidRPr="00D4661C">
              <w:rPr>
                <w:sz w:val="22"/>
                <w:szCs w:val="22"/>
              </w:rPr>
              <w:t xml:space="preserve">If you have </w:t>
            </w:r>
            <w:r w:rsidRPr="00D4661C">
              <w:rPr>
                <w:b/>
                <w:bCs/>
                <w:sz w:val="22"/>
                <w:szCs w:val="22"/>
                <w:u w:val="single"/>
              </w:rPr>
              <w:t>applied to and been accepted to a progra</w:t>
            </w:r>
            <w:r w:rsidR="00AD02EB" w:rsidRPr="00D4661C">
              <w:rPr>
                <w:b/>
                <w:bCs/>
                <w:sz w:val="22"/>
                <w:szCs w:val="22"/>
                <w:u w:val="single"/>
              </w:rPr>
              <w:t>m or internship</w:t>
            </w:r>
            <w:r w:rsidR="00AD02EB" w:rsidRPr="00D4661C">
              <w:rPr>
                <w:sz w:val="22"/>
                <w:szCs w:val="22"/>
              </w:rPr>
              <w:t xml:space="preserve"> </w:t>
            </w:r>
            <w:r w:rsidRPr="00D4661C">
              <w:rPr>
                <w:sz w:val="22"/>
                <w:szCs w:val="22"/>
              </w:rPr>
              <w:t xml:space="preserve">in the current semester or in the upcoming semester (e.g.: study abroad program, 360 program), </w:t>
            </w:r>
            <w:r w:rsidR="00AD02EB" w:rsidRPr="00D4661C">
              <w:rPr>
                <w:sz w:val="22"/>
                <w:szCs w:val="22"/>
              </w:rPr>
              <w:t xml:space="preserve">you will </w:t>
            </w:r>
            <w:r w:rsidR="00AD02EB" w:rsidRPr="003404AB">
              <w:rPr>
                <w:b/>
                <w:bCs/>
                <w:sz w:val="22"/>
                <w:szCs w:val="22"/>
              </w:rPr>
              <w:t>not</w:t>
            </w:r>
            <w:r w:rsidR="00AD02EB" w:rsidRPr="00D4661C">
              <w:rPr>
                <w:sz w:val="22"/>
                <w:szCs w:val="22"/>
              </w:rPr>
              <w:t xml:space="preserve"> be eligible </w:t>
            </w:r>
            <w:r w:rsidR="00297522" w:rsidRPr="00D4661C">
              <w:rPr>
                <w:sz w:val="22"/>
                <w:szCs w:val="22"/>
              </w:rPr>
              <w:t>to participate in these programs while on your leave. Work with your dean to create a plan to notify these programs prior to taking your leave.</w:t>
            </w:r>
          </w:p>
        </w:tc>
        <w:tc>
          <w:tcPr>
            <w:tcW w:w="3420" w:type="dxa"/>
            <w:vAlign w:val="center"/>
          </w:tcPr>
          <w:p w14:paraId="55BA90C3" w14:textId="3B93EEB4" w:rsidR="00BC1BDD" w:rsidRPr="00D4661C" w:rsidRDefault="00BC1BDD" w:rsidP="00297522">
            <w:pPr>
              <w:spacing w:before="80" w:after="80"/>
              <w:jc w:val="center"/>
              <w:rPr>
                <w:sz w:val="22"/>
                <w:szCs w:val="22"/>
              </w:rPr>
            </w:pPr>
          </w:p>
        </w:tc>
      </w:tr>
      <w:tr w:rsidR="0062200E" w:rsidRPr="00D4661C" w14:paraId="4A735D72" w14:textId="77777777" w:rsidTr="006941FB">
        <w:trPr>
          <w:jc w:val="center"/>
        </w:trPr>
        <w:tc>
          <w:tcPr>
            <w:tcW w:w="1181" w:type="dxa"/>
          </w:tcPr>
          <w:p w14:paraId="6A0609F5" w14:textId="77777777" w:rsidR="0062200E" w:rsidRPr="00D4661C" w:rsidRDefault="0062200E" w:rsidP="00297522">
            <w:pPr>
              <w:spacing w:before="80" w:after="80"/>
              <w:jc w:val="center"/>
              <w:rPr>
                <w:rFonts w:eastAsia="Times New Roman" w:cs="Times New Roman"/>
                <w:sz w:val="22"/>
                <w:szCs w:val="22"/>
              </w:rPr>
            </w:pPr>
          </w:p>
        </w:tc>
        <w:tc>
          <w:tcPr>
            <w:tcW w:w="6374" w:type="dxa"/>
            <w:vAlign w:val="center"/>
          </w:tcPr>
          <w:p w14:paraId="04B8E7AE" w14:textId="5031A374" w:rsidR="0062200E" w:rsidRPr="00D4661C" w:rsidRDefault="006568E9" w:rsidP="00297522">
            <w:pPr>
              <w:spacing w:before="80" w:after="80"/>
              <w:rPr>
                <w:sz w:val="22"/>
                <w:szCs w:val="22"/>
              </w:rPr>
            </w:pPr>
            <w:r w:rsidRPr="00D4661C">
              <w:rPr>
                <w:sz w:val="22"/>
                <w:szCs w:val="22"/>
              </w:rPr>
              <w:t xml:space="preserve">Student athletes should </w:t>
            </w:r>
            <w:r w:rsidR="00AE4EA6" w:rsidRPr="00D4661C">
              <w:rPr>
                <w:sz w:val="22"/>
                <w:szCs w:val="22"/>
              </w:rPr>
              <w:t xml:space="preserve">work with </w:t>
            </w:r>
            <w:r w:rsidRPr="00D4661C">
              <w:rPr>
                <w:sz w:val="22"/>
                <w:szCs w:val="22"/>
              </w:rPr>
              <w:t>your</w:t>
            </w:r>
            <w:r w:rsidR="00AE4EA6" w:rsidRPr="00D4661C">
              <w:rPr>
                <w:sz w:val="22"/>
                <w:szCs w:val="22"/>
              </w:rPr>
              <w:t xml:space="preserve"> dean to create a plan to notify </w:t>
            </w:r>
            <w:r w:rsidRPr="00D4661C">
              <w:rPr>
                <w:sz w:val="22"/>
                <w:szCs w:val="22"/>
              </w:rPr>
              <w:t>your</w:t>
            </w:r>
            <w:r w:rsidR="00AE4EA6" w:rsidRPr="00D4661C">
              <w:rPr>
                <w:sz w:val="22"/>
                <w:szCs w:val="22"/>
              </w:rPr>
              <w:t xml:space="preserve"> </w:t>
            </w:r>
            <w:r w:rsidR="00AE4EA6" w:rsidRPr="00D4661C">
              <w:rPr>
                <w:b/>
                <w:bCs/>
                <w:sz w:val="22"/>
                <w:szCs w:val="22"/>
                <w:u w:val="single"/>
              </w:rPr>
              <w:t>coaches</w:t>
            </w:r>
            <w:r w:rsidR="00AE4EA6" w:rsidRPr="00D4661C">
              <w:rPr>
                <w:sz w:val="22"/>
                <w:szCs w:val="22"/>
              </w:rPr>
              <w:t xml:space="preserve"> that </w:t>
            </w:r>
            <w:r w:rsidRPr="00D4661C">
              <w:rPr>
                <w:sz w:val="22"/>
                <w:szCs w:val="22"/>
              </w:rPr>
              <w:t>you</w:t>
            </w:r>
            <w:r w:rsidR="00AE4EA6" w:rsidRPr="00D4661C">
              <w:rPr>
                <w:sz w:val="22"/>
                <w:szCs w:val="22"/>
              </w:rPr>
              <w:t xml:space="preserve"> are going on a leave. </w:t>
            </w:r>
          </w:p>
        </w:tc>
        <w:tc>
          <w:tcPr>
            <w:tcW w:w="3420" w:type="dxa"/>
            <w:vAlign w:val="center"/>
          </w:tcPr>
          <w:p w14:paraId="449CB25C" w14:textId="77777777" w:rsidR="0062200E" w:rsidRPr="00D4661C" w:rsidRDefault="0062200E" w:rsidP="00297522">
            <w:pPr>
              <w:spacing w:before="80" w:after="80"/>
              <w:jc w:val="center"/>
              <w:rPr>
                <w:sz w:val="22"/>
                <w:szCs w:val="22"/>
              </w:rPr>
            </w:pPr>
          </w:p>
        </w:tc>
      </w:tr>
    </w:tbl>
    <w:p w14:paraId="5C5EB546" w14:textId="241C40CC" w:rsidR="00CA7A38" w:rsidRPr="00D4661C" w:rsidRDefault="002A4D81" w:rsidP="00297522">
      <w:pPr>
        <w:spacing w:before="80" w:after="80"/>
        <w:ind w:right="180"/>
        <w:rPr>
          <w:rFonts w:eastAsia="Times New Roman" w:cs="Times New Roman"/>
          <w:sz w:val="22"/>
          <w:szCs w:val="22"/>
        </w:rPr>
      </w:pPr>
      <w:r w:rsidRPr="00D4661C">
        <w:rPr>
          <w:rFonts w:eastAsia="Times New Roman" w:cs="Times New Roman"/>
          <w:b/>
          <w:bCs/>
          <w:sz w:val="22"/>
          <w:szCs w:val="22"/>
        </w:rPr>
        <w:t>This is not an exhaustive list.</w:t>
      </w:r>
      <w:r w:rsidRPr="00D4661C">
        <w:rPr>
          <w:rFonts w:eastAsia="Times New Roman" w:cs="Times New Roman"/>
          <w:sz w:val="22"/>
          <w:szCs w:val="22"/>
        </w:rPr>
        <w:t xml:space="preserve"> Your dean may recommend that you connect with other offices prior to or shortly after taking your leave of absence.</w:t>
      </w:r>
    </w:p>
    <w:sectPr w:rsidR="00CA7A38" w:rsidRPr="00D4661C" w:rsidSect="00D4661C">
      <w:headerReference w:type="default" r:id="rId15"/>
      <w:footerReference w:type="default" r:id="rId16"/>
      <w:headerReference w:type="first" r:id="rId17"/>
      <w:footerReference w:type="first" r:id="rId18"/>
      <w:pgSz w:w="12240" w:h="15840"/>
      <w:pgMar w:top="720" w:right="432" w:bottom="720" w:left="432"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3CCC3" w14:textId="77777777" w:rsidR="009D20EF" w:rsidRDefault="009D20EF">
      <w:pPr>
        <w:spacing w:after="0"/>
      </w:pPr>
      <w:r>
        <w:separator/>
      </w:r>
    </w:p>
  </w:endnote>
  <w:endnote w:type="continuationSeparator" w:id="0">
    <w:p w14:paraId="45008402" w14:textId="77777777" w:rsidR="009D20EF" w:rsidRDefault="009D20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D7EB" w14:textId="77777777" w:rsidR="001806BD" w:rsidRDefault="001806BD" w:rsidP="0015473E">
    <w:pPr>
      <w:pStyle w:val="Footer"/>
      <w:ind w:left="1080" w:right="774"/>
      <w:jc w:val="center"/>
    </w:pPr>
    <w:r>
      <w:rPr>
        <w:noProof/>
        <w:lang w:eastAsia="zh-CN"/>
      </w:rPr>
      <w:drawing>
        <wp:inline distT="0" distB="0" distL="0" distR="0" wp14:anchorId="1CEF5698" wp14:editId="24D9B76C">
          <wp:extent cx="3895474" cy="4267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nsOffice.png"/>
                  <pic:cNvPicPr/>
                </pic:nvPicPr>
                <pic:blipFill>
                  <a:blip r:embed="rId1">
                    <a:extLst>
                      <a:ext uri="{28A0092B-C50C-407E-A947-70E740481C1C}">
                        <a14:useLocalDpi xmlns:a14="http://schemas.microsoft.com/office/drawing/2010/main" val="0"/>
                      </a:ext>
                    </a:extLst>
                  </a:blip>
                  <a:stretch>
                    <a:fillRect/>
                  </a:stretch>
                </pic:blipFill>
                <pic:spPr>
                  <a:xfrm>
                    <a:off x="0" y="0"/>
                    <a:ext cx="3895474" cy="42673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647D4" w14:textId="77777777" w:rsidR="00D67D6C" w:rsidRDefault="00D67D6C" w:rsidP="006941FB">
    <w:pPr>
      <w:pStyle w:val="Footer"/>
      <w:tabs>
        <w:tab w:val="clear" w:pos="4320"/>
        <w:tab w:val="clear" w:pos="8640"/>
      </w:tabs>
      <w:jc w:val="center"/>
    </w:pPr>
    <w:r>
      <w:rPr>
        <w:noProof/>
        <w:lang w:eastAsia="zh-CN"/>
      </w:rPr>
      <w:drawing>
        <wp:inline distT="0" distB="0" distL="0" distR="0" wp14:anchorId="015D93A2" wp14:editId="7DF568D1">
          <wp:extent cx="3895474" cy="42673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nsOffice.png"/>
                  <pic:cNvPicPr/>
                </pic:nvPicPr>
                <pic:blipFill>
                  <a:blip r:embed="rId1">
                    <a:extLst>
                      <a:ext uri="{28A0092B-C50C-407E-A947-70E740481C1C}">
                        <a14:useLocalDpi xmlns:a14="http://schemas.microsoft.com/office/drawing/2010/main" val="0"/>
                      </a:ext>
                    </a:extLst>
                  </a:blip>
                  <a:stretch>
                    <a:fillRect/>
                  </a:stretch>
                </pic:blipFill>
                <pic:spPr>
                  <a:xfrm>
                    <a:off x="0" y="0"/>
                    <a:ext cx="3895474" cy="42673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6D478" w14:textId="77777777" w:rsidR="009D20EF" w:rsidRDefault="009D20EF">
      <w:pPr>
        <w:spacing w:after="0"/>
      </w:pPr>
      <w:r>
        <w:separator/>
      </w:r>
    </w:p>
  </w:footnote>
  <w:footnote w:type="continuationSeparator" w:id="0">
    <w:p w14:paraId="0FC56403" w14:textId="77777777" w:rsidR="009D20EF" w:rsidRDefault="009D20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7484" w14:textId="77777777" w:rsidR="001806BD" w:rsidRDefault="001806BD" w:rsidP="0015473E">
    <w:pPr>
      <w:pStyle w:val="Header"/>
      <w:ind w:left="1080" w:right="11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5006" w14:textId="3B862383" w:rsidR="001806BD" w:rsidRDefault="006941FB" w:rsidP="006941FB">
    <w:pPr>
      <w:pStyle w:val="Header"/>
      <w:tabs>
        <w:tab w:val="clear" w:pos="4320"/>
        <w:tab w:val="clear" w:pos="8640"/>
      </w:tabs>
      <w:jc w:val="center"/>
    </w:pPr>
    <w:r w:rsidRPr="0015473E">
      <w:rPr>
        <w:noProof/>
        <w:lang w:eastAsia="zh-CN"/>
      </w:rPr>
      <w:drawing>
        <wp:inline distT="0" distB="0" distL="0" distR="0" wp14:anchorId="240D2E3C" wp14:editId="28B37EE0">
          <wp:extent cx="2855982" cy="560833"/>
          <wp:effectExtent l="25400" t="0" r="0" b="0"/>
          <wp:docPr id="5" name="Picture 5" descr="BMC_Generic_LH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C_Generic_LH_Header.png"/>
                  <pic:cNvPicPr/>
                </pic:nvPicPr>
                <pic:blipFill>
                  <a:blip r:embed="rId1"/>
                  <a:stretch>
                    <a:fillRect/>
                  </a:stretch>
                </pic:blipFill>
                <pic:spPr>
                  <a:xfrm>
                    <a:off x="0" y="0"/>
                    <a:ext cx="2855982" cy="5608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E5DA0"/>
    <w:multiLevelType w:val="hybridMultilevel"/>
    <w:tmpl w:val="B5005D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C41B8"/>
    <w:multiLevelType w:val="hybridMultilevel"/>
    <w:tmpl w:val="822A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A3979"/>
    <w:multiLevelType w:val="hybridMultilevel"/>
    <w:tmpl w:val="B5005D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E81742"/>
    <w:multiLevelType w:val="hybridMultilevel"/>
    <w:tmpl w:val="D654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5D147C"/>
    <w:multiLevelType w:val="hybridMultilevel"/>
    <w:tmpl w:val="1E66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7D0E76"/>
    <w:multiLevelType w:val="hybridMultilevel"/>
    <w:tmpl w:val="BF9C4D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3236C"/>
    <w:multiLevelType w:val="hybridMultilevel"/>
    <w:tmpl w:val="3052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1C196E"/>
    <w:multiLevelType w:val="hybridMultilevel"/>
    <w:tmpl w:val="C6147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233552"/>
    <w:multiLevelType w:val="hybridMultilevel"/>
    <w:tmpl w:val="B5005D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372607"/>
    <w:multiLevelType w:val="hybridMultilevel"/>
    <w:tmpl w:val="3F527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794932"/>
    <w:multiLevelType w:val="hybridMultilevel"/>
    <w:tmpl w:val="1EFAC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3297037">
    <w:abstractNumId w:val="5"/>
  </w:num>
  <w:num w:numId="2" w16cid:durableId="1364985262">
    <w:abstractNumId w:val="8"/>
  </w:num>
  <w:num w:numId="3" w16cid:durableId="51009371">
    <w:abstractNumId w:val="0"/>
  </w:num>
  <w:num w:numId="4" w16cid:durableId="1526097156">
    <w:abstractNumId w:val="2"/>
  </w:num>
  <w:num w:numId="5" w16cid:durableId="673144725">
    <w:abstractNumId w:val="10"/>
  </w:num>
  <w:num w:numId="6" w16cid:durableId="128015978">
    <w:abstractNumId w:val="1"/>
  </w:num>
  <w:num w:numId="7" w16cid:durableId="2101221673">
    <w:abstractNumId w:val="7"/>
  </w:num>
  <w:num w:numId="8" w16cid:durableId="830413467">
    <w:abstractNumId w:val="4"/>
  </w:num>
  <w:num w:numId="9" w16cid:durableId="52585799">
    <w:abstractNumId w:val="9"/>
  </w:num>
  <w:num w:numId="10" w16cid:durableId="85080238">
    <w:abstractNumId w:val="6"/>
  </w:num>
  <w:num w:numId="11" w16cid:durableId="1495411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685"/>
    <w:rsid w:val="00014C6B"/>
    <w:rsid w:val="00032FC0"/>
    <w:rsid w:val="000A3C32"/>
    <w:rsid w:val="000C641E"/>
    <w:rsid w:val="000D313D"/>
    <w:rsid w:val="000D574F"/>
    <w:rsid w:val="00123FE6"/>
    <w:rsid w:val="0015473E"/>
    <w:rsid w:val="001806BD"/>
    <w:rsid w:val="00195685"/>
    <w:rsid w:val="00197F04"/>
    <w:rsid w:val="001B4C7D"/>
    <w:rsid w:val="001B72F0"/>
    <w:rsid w:val="001B7729"/>
    <w:rsid w:val="001C2649"/>
    <w:rsid w:val="001F2755"/>
    <w:rsid w:val="00286D41"/>
    <w:rsid w:val="00297522"/>
    <w:rsid w:val="002A4D81"/>
    <w:rsid w:val="002A628A"/>
    <w:rsid w:val="003404AB"/>
    <w:rsid w:val="003775BC"/>
    <w:rsid w:val="003C1300"/>
    <w:rsid w:val="003C198C"/>
    <w:rsid w:val="00426C65"/>
    <w:rsid w:val="00426FDF"/>
    <w:rsid w:val="004722E8"/>
    <w:rsid w:val="004A4C61"/>
    <w:rsid w:val="004B0B04"/>
    <w:rsid w:val="004E71CB"/>
    <w:rsid w:val="00513297"/>
    <w:rsid w:val="00521749"/>
    <w:rsid w:val="0062200E"/>
    <w:rsid w:val="00634A37"/>
    <w:rsid w:val="006568E9"/>
    <w:rsid w:val="006941FB"/>
    <w:rsid w:val="006B7D5C"/>
    <w:rsid w:val="0072077B"/>
    <w:rsid w:val="0072562F"/>
    <w:rsid w:val="00727069"/>
    <w:rsid w:val="00807FB9"/>
    <w:rsid w:val="00845AB9"/>
    <w:rsid w:val="00894D2D"/>
    <w:rsid w:val="008D492A"/>
    <w:rsid w:val="0092242B"/>
    <w:rsid w:val="00927C60"/>
    <w:rsid w:val="009563D5"/>
    <w:rsid w:val="0096347D"/>
    <w:rsid w:val="009B5313"/>
    <w:rsid w:val="009D20EF"/>
    <w:rsid w:val="009D769C"/>
    <w:rsid w:val="00A61193"/>
    <w:rsid w:val="00AA0EFF"/>
    <w:rsid w:val="00AA68B3"/>
    <w:rsid w:val="00AB4680"/>
    <w:rsid w:val="00AD02EB"/>
    <w:rsid w:val="00AE4EA6"/>
    <w:rsid w:val="00B1303D"/>
    <w:rsid w:val="00B76D9D"/>
    <w:rsid w:val="00B77874"/>
    <w:rsid w:val="00B85AA2"/>
    <w:rsid w:val="00BA6F9B"/>
    <w:rsid w:val="00BC1BDD"/>
    <w:rsid w:val="00CA7A38"/>
    <w:rsid w:val="00CB07B3"/>
    <w:rsid w:val="00CB0A59"/>
    <w:rsid w:val="00D23012"/>
    <w:rsid w:val="00D36B70"/>
    <w:rsid w:val="00D4661C"/>
    <w:rsid w:val="00D67D6C"/>
    <w:rsid w:val="00DC0BC9"/>
    <w:rsid w:val="00DC6364"/>
    <w:rsid w:val="00DE2573"/>
    <w:rsid w:val="00E6469E"/>
    <w:rsid w:val="00EB731F"/>
    <w:rsid w:val="00EE0914"/>
    <w:rsid w:val="00EF2215"/>
    <w:rsid w:val="00EF6F8E"/>
    <w:rsid w:val="00F0737A"/>
    <w:rsid w:val="00F3541A"/>
    <w:rsid w:val="00F5171D"/>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3986646F"/>
  <w15:docId w15:val="{0BE04909-1016-43A2-8708-F4EFB3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4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FDF"/>
    <w:pPr>
      <w:tabs>
        <w:tab w:val="center" w:pos="4320"/>
        <w:tab w:val="right" w:pos="8640"/>
      </w:tabs>
      <w:spacing w:after="0"/>
    </w:pPr>
  </w:style>
  <w:style w:type="character" w:customStyle="1" w:styleId="HeaderChar">
    <w:name w:val="Header Char"/>
    <w:basedOn w:val="DefaultParagraphFont"/>
    <w:link w:val="Header"/>
    <w:uiPriority w:val="99"/>
    <w:rsid w:val="00426FDF"/>
  </w:style>
  <w:style w:type="paragraph" w:styleId="Footer">
    <w:name w:val="footer"/>
    <w:basedOn w:val="Normal"/>
    <w:link w:val="FooterChar"/>
    <w:uiPriority w:val="99"/>
    <w:unhideWhenUsed/>
    <w:rsid w:val="00426FDF"/>
    <w:pPr>
      <w:tabs>
        <w:tab w:val="center" w:pos="4320"/>
        <w:tab w:val="right" w:pos="8640"/>
      </w:tabs>
      <w:spacing w:after="0"/>
    </w:pPr>
  </w:style>
  <w:style w:type="character" w:customStyle="1" w:styleId="FooterChar">
    <w:name w:val="Footer Char"/>
    <w:basedOn w:val="DefaultParagraphFont"/>
    <w:link w:val="Footer"/>
    <w:uiPriority w:val="99"/>
    <w:rsid w:val="00426FDF"/>
  </w:style>
  <w:style w:type="paragraph" w:styleId="BalloonText">
    <w:name w:val="Balloon Text"/>
    <w:basedOn w:val="Normal"/>
    <w:link w:val="BalloonTextChar"/>
    <w:uiPriority w:val="99"/>
    <w:semiHidden/>
    <w:unhideWhenUsed/>
    <w:rsid w:val="00927C60"/>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27C60"/>
    <w:rPr>
      <w:rFonts w:ascii="Lucida Grande" w:hAnsi="Lucida Grande"/>
      <w:sz w:val="18"/>
      <w:szCs w:val="18"/>
    </w:rPr>
  </w:style>
  <w:style w:type="paragraph" w:styleId="ListParagraph">
    <w:name w:val="List Paragraph"/>
    <w:basedOn w:val="Normal"/>
    <w:uiPriority w:val="34"/>
    <w:qFormat/>
    <w:rsid w:val="00DC6364"/>
    <w:pPr>
      <w:ind w:left="720"/>
      <w:contextualSpacing/>
    </w:pPr>
  </w:style>
  <w:style w:type="paragraph" w:styleId="NoSpacing">
    <w:name w:val="No Spacing"/>
    <w:uiPriority w:val="1"/>
    <w:qFormat/>
    <w:rsid w:val="00123FE6"/>
    <w:pPr>
      <w:spacing w:after="0"/>
    </w:pPr>
  </w:style>
  <w:style w:type="character" w:styleId="Hyperlink">
    <w:name w:val="Hyperlink"/>
    <w:basedOn w:val="DefaultParagraphFont"/>
    <w:uiPriority w:val="99"/>
    <w:unhideWhenUsed/>
    <w:rsid w:val="001806BD"/>
    <w:rPr>
      <w:color w:val="0000FF" w:themeColor="hyperlink"/>
      <w:u w:val="single"/>
    </w:rPr>
  </w:style>
  <w:style w:type="paragraph" w:customStyle="1" w:styleId="HTMLBody">
    <w:name w:val="HTML Body"/>
    <w:rsid w:val="001B7729"/>
    <w:pPr>
      <w:autoSpaceDE w:val="0"/>
      <w:autoSpaceDN w:val="0"/>
      <w:adjustRightInd w:val="0"/>
      <w:spacing w:after="0"/>
    </w:pPr>
    <w:rPr>
      <w:rFonts w:ascii="Arial" w:eastAsia="Times New Roman" w:hAnsi="Arial" w:cs="Times New Roman"/>
      <w:sz w:val="20"/>
      <w:szCs w:val="20"/>
    </w:rPr>
  </w:style>
  <w:style w:type="paragraph" w:customStyle="1" w:styleId="htmlbody0">
    <w:name w:val="htmlbody"/>
    <w:basedOn w:val="Normal"/>
    <w:rsid w:val="001B7729"/>
    <w:pPr>
      <w:spacing w:before="100" w:beforeAutospacing="1" w:after="100" w:afterAutospacing="1"/>
    </w:pPr>
    <w:rPr>
      <w:rFonts w:eastAsia="Times New Roman" w:cs="Times New Roman"/>
      <w:lang w:eastAsia="zh-CN"/>
    </w:rPr>
  </w:style>
  <w:style w:type="character" w:customStyle="1" w:styleId="pslongeditbox">
    <w:name w:val="pslongeditbox"/>
    <w:basedOn w:val="DefaultParagraphFont"/>
    <w:rsid w:val="001B7729"/>
  </w:style>
  <w:style w:type="table" w:styleId="TableGrid">
    <w:name w:val="Table Grid"/>
    <w:basedOn w:val="TableNormal"/>
    <w:uiPriority w:val="59"/>
    <w:unhideWhenUsed/>
    <w:rsid w:val="0062200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698475">
      <w:bodyDiv w:val="1"/>
      <w:marLeft w:val="0"/>
      <w:marRight w:val="0"/>
      <w:marTop w:val="0"/>
      <w:marBottom w:val="0"/>
      <w:divBdr>
        <w:top w:val="none" w:sz="0" w:space="0" w:color="auto"/>
        <w:left w:val="none" w:sz="0" w:space="0" w:color="auto"/>
        <w:bottom w:val="none" w:sz="0" w:space="0" w:color="auto"/>
        <w:right w:val="none" w:sz="0" w:space="0" w:color="auto"/>
      </w:divBdr>
    </w:div>
    <w:div w:id="2144232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nsoffice@brynmawr.edu" TargetMode="External"/><Relationship Id="rId13" Type="http://schemas.openxmlformats.org/officeDocument/2006/relationships/hyperlink" Target="mailto:studentaccounts@brynmawr.ed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rynmawr.edu/inside/offices-services/student-accounts/withdrawal-polici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ynmawr.edu/inside/offices-services/health-wellness-cente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brynmawr.edu/inside/academic-information/provost/about-our-faculty/major-adviso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lausch@brynmawr.edu" TargetMode="External"/><Relationship Id="rId14" Type="http://schemas.openxmlformats.org/officeDocument/2006/relationships/hyperlink" Target="mailto:reslife@brynmawr.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teter\Downloads\DeansOffice_ELH(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709C1-3A9D-4EB0-A2FA-CC682BE5B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DeansOffice_ELH(5)</Template>
  <TotalTime>22</TotalTime>
  <Pages>1</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Bryn Mawr College</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Teter</dc:creator>
  <cp:lastModifiedBy>Amanda Brown</cp:lastModifiedBy>
  <cp:revision>13</cp:revision>
  <cp:lastPrinted>2023-07-10T15:49:00Z</cp:lastPrinted>
  <dcterms:created xsi:type="dcterms:W3CDTF">2023-01-30T15:24:00Z</dcterms:created>
  <dcterms:modified xsi:type="dcterms:W3CDTF">2023-07-10T15:49:00Z</dcterms:modified>
</cp:coreProperties>
</file>